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180"/>
          <w:tab w:val="left" w:pos="360"/>
          <w:tab w:val="left" w:pos="540"/>
          <w:tab w:val="left" w:pos="8280"/>
        </w:tabs>
        <w:kinsoku/>
        <w:overflowPunct/>
        <w:topLinePunct w:val="0"/>
        <w:autoSpaceDE w:val="0"/>
        <w:autoSpaceDN w:val="0"/>
        <w:bidi w:val="0"/>
        <w:adjustRightInd w:val="0"/>
        <w:spacing w:line="480" w:lineRule="exact"/>
        <w:ind w:right="23"/>
        <w:jc w:val="center"/>
        <w:textAlignment w:val="auto"/>
        <w:rPr>
          <w:rFonts w:hint="eastAsia" w:ascii="宋体" w:hAnsi="宋体" w:eastAsia="宋体" w:cs="宋体"/>
          <w:b/>
          <w:bCs/>
          <w:color w:val="auto"/>
          <w:kern w:val="0"/>
          <w:sz w:val="21"/>
          <w:szCs w:val="21"/>
        </w:rPr>
      </w:pPr>
    </w:p>
    <w:p>
      <w:pPr>
        <w:pageBreakBefore w:val="0"/>
        <w:tabs>
          <w:tab w:val="left" w:pos="180"/>
          <w:tab w:val="left" w:pos="360"/>
          <w:tab w:val="left" w:pos="540"/>
          <w:tab w:val="left" w:pos="8280"/>
        </w:tabs>
        <w:kinsoku/>
        <w:overflowPunct/>
        <w:topLinePunct w:val="0"/>
        <w:autoSpaceDE w:val="0"/>
        <w:autoSpaceDN w:val="0"/>
        <w:bidi w:val="0"/>
        <w:adjustRightInd w:val="0"/>
        <w:spacing w:line="480" w:lineRule="exact"/>
        <w:ind w:right="23"/>
        <w:jc w:val="center"/>
        <w:textAlignment w:val="auto"/>
        <w:rPr>
          <w:rFonts w:hint="eastAsia" w:ascii="宋体" w:hAnsi="宋体" w:eastAsia="宋体" w:cs="宋体"/>
          <w:b/>
          <w:bCs/>
          <w:color w:val="auto"/>
          <w:kern w:val="0"/>
          <w:sz w:val="44"/>
          <w:szCs w:val="44"/>
          <w:lang w:val="en-US" w:eastAsia="zh-CN"/>
        </w:rPr>
      </w:pPr>
      <w:r>
        <w:rPr>
          <w:rFonts w:hint="eastAsia" w:ascii="宋体" w:hAnsi="宋体" w:eastAsia="宋体" w:cs="宋体"/>
          <w:b/>
          <w:bCs/>
          <w:color w:val="auto"/>
          <w:sz w:val="44"/>
          <w:szCs w:val="44"/>
          <w:lang w:eastAsia="zh-CN"/>
        </w:rPr>
        <w:t>台州机场</w:t>
      </w:r>
      <w:r>
        <w:rPr>
          <w:rFonts w:hint="eastAsia" w:ascii="宋体" w:hAnsi="宋体" w:eastAsia="宋体" w:cs="宋体"/>
          <w:b/>
          <w:bCs/>
          <w:color w:val="auto"/>
          <w:sz w:val="44"/>
          <w:szCs w:val="44"/>
        </w:rPr>
        <w:t>防雷安全检测</w:t>
      </w:r>
      <w:r>
        <w:rPr>
          <w:rFonts w:hint="eastAsia" w:ascii="宋体" w:hAnsi="宋体" w:eastAsia="宋体" w:cs="宋体"/>
          <w:b/>
          <w:bCs/>
          <w:color w:val="auto"/>
          <w:kern w:val="0"/>
          <w:sz w:val="44"/>
          <w:szCs w:val="44"/>
          <w:lang w:val="en-US" w:eastAsia="zh-CN"/>
        </w:rPr>
        <w:t>项目</w:t>
      </w:r>
    </w:p>
    <w:p>
      <w:pPr>
        <w:pageBreakBefore w:val="0"/>
        <w:tabs>
          <w:tab w:val="left" w:pos="180"/>
          <w:tab w:val="left" w:pos="360"/>
          <w:tab w:val="left" w:pos="540"/>
          <w:tab w:val="left" w:pos="8280"/>
        </w:tabs>
        <w:kinsoku/>
        <w:overflowPunct/>
        <w:topLinePunct w:val="0"/>
        <w:autoSpaceDE w:val="0"/>
        <w:autoSpaceDN w:val="0"/>
        <w:bidi w:val="0"/>
        <w:adjustRightInd w:val="0"/>
        <w:spacing w:line="480" w:lineRule="exact"/>
        <w:ind w:right="23"/>
        <w:jc w:val="center"/>
        <w:textAlignment w:val="auto"/>
        <w:rPr>
          <w:rFonts w:hint="eastAsia" w:ascii="宋体" w:hAnsi="宋体" w:eastAsia="宋体" w:cs="宋体"/>
          <w:b/>
          <w:bCs/>
          <w:color w:val="auto"/>
          <w:kern w:val="0"/>
          <w:sz w:val="44"/>
          <w:szCs w:val="44"/>
          <w:lang w:val="en-US" w:eastAsia="zh-CN"/>
        </w:rPr>
      </w:pPr>
      <w:r>
        <w:rPr>
          <w:rFonts w:hint="eastAsia" w:ascii="宋体" w:hAnsi="宋体" w:eastAsia="宋体" w:cs="宋体"/>
          <w:b/>
          <w:bCs/>
          <w:color w:val="auto"/>
          <w:kern w:val="0"/>
          <w:sz w:val="44"/>
          <w:szCs w:val="44"/>
          <w:lang w:val="en-US" w:eastAsia="zh-CN"/>
        </w:rPr>
        <w:t>询价公告</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exact"/>
        <w:ind w:firstLine="420" w:firstLineChars="200"/>
        <w:jc w:val="left"/>
        <w:textAlignment w:val="auto"/>
        <w:rPr>
          <w:rFonts w:hint="eastAsia" w:ascii="宋体" w:hAnsi="宋体" w:eastAsia="宋体" w:cs="宋体"/>
          <w:color w:val="auto"/>
          <w:kern w:val="0"/>
          <w:sz w:val="21"/>
          <w:szCs w:val="21"/>
        </w:rPr>
      </w:pP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各相关报价单位：</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 xml:space="preserve">参照相关法律法规等有关规定, </w:t>
      </w:r>
      <w:r>
        <w:rPr>
          <w:rFonts w:hint="eastAsia" w:ascii="宋体" w:hAnsi="宋体" w:eastAsia="宋体" w:cs="宋体"/>
          <w:color w:val="auto"/>
          <w:kern w:val="0"/>
          <w:sz w:val="21"/>
          <w:szCs w:val="21"/>
          <w:lang w:eastAsia="zh-CN"/>
        </w:rPr>
        <w:t>浙江省台州机场管理有限公司</w:t>
      </w:r>
      <w:r>
        <w:rPr>
          <w:rFonts w:hint="eastAsia" w:ascii="宋体" w:hAnsi="宋体" w:eastAsia="宋体" w:cs="宋体"/>
          <w:color w:val="auto"/>
          <w:kern w:val="0"/>
          <w:sz w:val="21"/>
          <w:szCs w:val="21"/>
        </w:rPr>
        <w:t>就</w:t>
      </w:r>
      <w:r>
        <w:rPr>
          <w:rFonts w:hint="eastAsia" w:ascii="宋体" w:hAnsi="宋体" w:eastAsia="宋体" w:cs="宋体"/>
          <w:color w:val="auto"/>
          <w:kern w:val="0"/>
          <w:sz w:val="21"/>
          <w:szCs w:val="21"/>
          <w:lang w:eastAsia="zh-CN"/>
        </w:rPr>
        <w:t>台州机场</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2024年度）</w:t>
      </w:r>
      <w:r>
        <w:rPr>
          <w:rFonts w:hint="eastAsia" w:ascii="宋体" w:hAnsi="宋体" w:eastAsia="宋体" w:cs="宋体"/>
          <w:b w:val="0"/>
          <w:bCs w:val="0"/>
          <w:color w:val="auto"/>
          <w:sz w:val="21"/>
          <w:szCs w:val="21"/>
        </w:rPr>
        <w:t>防雷安全检测</w:t>
      </w:r>
      <w:r>
        <w:rPr>
          <w:rFonts w:hint="eastAsia" w:ascii="宋体" w:hAnsi="宋体" w:eastAsia="宋体" w:cs="宋体"/>
          <w:color w:val="auto"/>
          <w:kern w:val="0"/>
          <w:sz w:val="21"/>
          <w:szCs w:val="21"/>
          <w:lang w:val="en-US" w:eastAsia="zh-CN"/>
        </w:rPr>
        <w:t>项目</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lang w:val="en-US" w:eastAsia="zh-CN"/>
        </w:rPr>
        <w:t>询价</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欢迎符合资格条件的</w:t>
      </w:r>
      <w:r>
        <w:rPr>
          <w:rFonts w:hint="eastAsia" w:ascii="宋体" w:hAnsi="宋体" w:eastAsia="宋体" w:cs="宋体"/>
          <w:color w:val="auto"/>
          <w:kern w:val="0"/>
          <w:sz w:val="21"/>
          <w:szCs w:val="21"/>
          <w:lang w:val="en-US" w:eastAsia="zh-CN"/>
        </w:rPr>
        <w:t>单位</w:t>
      </w:r>
      <w:r>
        <w:rPr>
          <w:rFonts w:hint="eastAsia" w:ascii="宋体" w:hAnsi="宋体" w:eastAsia="宋体" w:cs="宋体"/>
          <w:color w:val="auto"/>
          <w:kern w:val="0"/>
          <w:sz w:val="21"/>
          <w:szCs w:val="21"/>
        </w:rPr>
        <w:t>参加。</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440" w:lineRule="exact"/>
        <w:ind w:firstLine="422" w:firstLineChars="200"/>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rPr>
        <w:t>一</w:t>
      </w:r>
      <w:r>
        <w:rPr>
          <w:rFonts w:hint="eastAsia" w:ascii="宋体" w:hAnsi="宋体" w:eastAsia="宋体" w:cs="宋体"/>
          <w:b/>
          <w:bCs/>
          <w:color w:val="auto"/>
          <w:kern w:val="0"/>
          <w:sz w:val="21"/>
          <w:szCs w:val="21"/>
        </w:rPr>
        <w:t>、招标项目概况</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b/>
          <w:bCs/>
          <w:color w:val="auto"/>
          <w:kern w:val="0"/>
          <w:sz w:val="32"/>
          <w:szCs w:val="32"/>
          <w:lang w:val="en-US" w:eastAsia="zh-CN"/>
        </w:rPr>
      </w:pPr>
      <w:r>
        <w:rPr>
          <w:rFonts w:hint="eastAsia" w:ascii="宋体" w:hAnsi="宋体" w:eastAsia="宋体" w:cs="宋体"/>
          <w:color w:val="auto"/>
          <w:sz w:val="21"/>
          <w:szCs w:val="21"/>
          <w:lang w:val="en-US" w:eastAsia="zh-CN"/>
        </w:rPr>
        <w:t>（一）项目名称：</w:t>
      </w:r>
      <w:r>
        <w:rPr>
          <w:rFonts w:hint="eastAsia" w:ascii="宋体" w:hAnsi="宋体" w:eastAsia="宋体" w:cs="宋体"/>
          <w:color w:val="auto"/>
          <w:kern w:val="0"/>
          <w:sz w:val="21"/>
          <w:szCs w:val="21"/>
          <w:lang w:eastAsia="zh-CN"/>
        </w:rPr>
        <w:t>台州机场</w:t>
      </w:r>
      <w:r>
        <w:rPr>
          <w:rFonts w:hint="eastAsia" w:ascii="宋体" w:hAnsi="宋体" w:eastAsia="宋体" w:cs="宋体"/>
          <w:b w:val="0"/>
          <w:bCs w:val="0"/>
          <w:color w:val="auto"/>
          <w:sz w:val="21"/>
          <w:szCs w:val="21"/>
        </w:rPr>
        <w:t>防雷安全检测</w:t>
      </w:r>
      <w:r>
        <w:rPr>
          <w:rFonts w:hint="eastAsia" w:ascii="宋体" w:hAnsi="宋体" w:eastAsia="宋体" w:cs="宋体"/>
          <w:color w:val="auto"/>
          <w:kern w:val="0"/>
          <w:sz w:val="21"/>
          <w:szCs w:val="21"/>
          <w:lang w:val="en-US" w:eastAsia="zh-CN"/>
        </w:rPr>
        <w:t>项目</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（二）服务期为合同签订生效之日起</w:t>
      </w:r>
      <w:r>
        <w:rPr>
          <w:rFonts w:hint="eastAsia" w:ascii="宋体" w:hAnsi="宋体" w:cs="宋体"/>
          <w:color w:val="auto"/>
          <w:sz w:val="21"/>
          <w:szCs w:val="21"/>
          <w:lang w:val="en-US" w:eastAsia="zh-CN"/>
        </w:rPr>
        <w:t>一</w:t>
      </w:r>
      <w:r>
        <w:rPr>
          <w:rFonts w:hint="eastAsia" w:ascii="宋体" w:hAnsi="宋体" w:eastAsia="宋体" w:cs="宋体"/>
          <w:color w:val="auto"/>
          <w:sz w:val="21"/>
          <w:szCs w:val="21"/>
          <w:lang w:val="en-US" w:eastAsia="zh-CN"/>
        </w:rPr>
        <w:t>年。</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（三）本项目预算限价1.95万元。</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二</w:t>
      </w:r>
      <w:r>
        <w:rPr>
          <w:rFonts w:hint="eastAsia" w:ascii="宋体" w:hAnsi="宋体" w:eastAsia="宋体" w:cs="宋体"/>
          <w:b/>
          <w:bCs/>
          <w:color w:val="auto"/>
          <w:kern w:val="0"/>
          <w:sz w:val="21"/>
          <w:szCs w:val="21"/>
        </w:rPr>
        <w:t>、合格投标人的资格条件</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（一）基本条件</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1、具有独立承担民事责任的能力；</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2、具有良好的商业信誉和健全的财务会计制度；</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3、具有履行合同所必需的设备和专业技术能力；</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4、有依法缴纳税收和社会保障资金的良好记录；</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5、参加</w:t>
      </w:r>
      <w:r>
        <w:rPr>
          <w:rFonts w:hint="eastAsia" w:ascii="宋体" w:hAnsi="宋体" w:eastAsia="宋体" w:cs="宋体"/>
          <w:color w:val="auto"/>
          <w:sz w:val="21"/>
          <w:szCs w:val="21"/>
          <w:lang w:val="en-US" w:eastAsia="zh-CN"/>
        </w:rPr>
        <w:t>本项目采购</w:t>
      </w:r>
      <w:r>
        <w:rPr>
          <w:rFonts w:hint="eastAsia" w:ascii="宋体" w:hAnsi="宋体" w:eastAsia="宋体" w:cs="宋体"/>
          <w:color w:val="auto"/>
          <w:sz w:val="21"/>
          <w:szCs w:val="21"/>
        </w:rPr>
        <w:t>活动前三年内，</w:t>
      </w:r>
      <w:r>
        <w:rPr>
          <w:rFonts w:hint="eastAsia" w:ascii="宋体" w:hAnsi="宋体" w:eastAsia="宋体" w:cs="宋体"/>
          <w:color w:val="auto"/>
          <w:sz w:val="21"/>
          <w:szCs w:val="21"/>
          <w:lang w:eastAsia="zh-CN"/>
        </w:rPr>
        <w:t>在经营活动中没有重大违法记录</w:t>
      </w:r>
      <w:r>
        <w:rPr>
          <w:rFonts w:hint="eastAsia" w:ascii="宋体" w:hAnsi="宋体" w:eastAsia="宋体" w:cs="宋体"/>
          <w:color w:val="auto"/>
          <w:sz w:val="21"/>
          <w:szCs w:val="21"/>
        </w:rPr>
        <w:t>；</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6、具有</w:t>
      </w:r>
      <w:r>
        <w:rPr>
          <w:rFonts w:hint="eastAsia" w:ascii="宋体" w:hAnsi="宋体" w:cs="宋体"/>
          <w:color w:val="000000" w:themeColor="text1"/>
          <w:sz w:val="21"/>
          <w:szCs w:val="21"/>
          <w:lang w:eastAsia="zh-CN"/>
          <w14:textFill>
            <w14:solidFill>
              <w14:schemeClr w14:val="tx1"/>
            </w14:solidFill>
          </w14:textFill>
        </w:rPr>
        <w:t>国家认定的甲级雷电防护装置检测资质证</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其他条件：（1）截止投标截止时间前（北京时间），投标人未被“信用中国”（https://www.creditchina.gov.cn/）列入失信被执行人、重大税收违法失信主体；（2）单位负责人为同一人或者存在直接控股、管理关系的不同投标人，不得参加同一合同项下的采购活动。</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三</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本项目不接受联合体投标。</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2" w:firstLineChars="20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rPr>
        <w:t>、</w:t>
      </w:r>
      <w:r>
        <w:rPr>
          <w:rFonts w:hint="eastAsia" w:ascii="宋体" w:hAnsi="宋体" w:eastAsia="宋体" w:cs="宋体"/>
          <w:b/>
          <w:bCs/>
          <w:color w:val="auto"/>
          <w:kern w:val="0"/>
          <w:sz w:val="21"/>
          <w:szCs w:val="21"/>
          <w:lang w:eastAsia="zh-CN"/>
        </w:rPr>
        <w:t>询价文件</w:t>
      </w:r>
      <w:r>
        <w:rPr>
          <w:rFonts w:hint="eastAsia" w:ascii="宋体" w:hAnsi="宋体" w:eastAsia="宋体" w:cs="宋体"/>
          <w:b/>
          <w:bCs/>
          <w:color w:val="auto"/>
          <w:sz w:val="21"/>
          <w:szCs w:val="21"/>
        </w:rPr>
        <w:t>的获取时间、地址及方式</w:t>
      </w:r>
    </w:p>
    <w:p>
      <w:pPr>
        <w:keepNext w:val="0"/>
        <w:keepLines w:val="0"/>
        <w:pageBreakBefore w:val="0"/>
        <w:widowControl w:val="0"/>
        <w:kinsoku/>
        <w:wordWrap/>
        <w:overflowPunct/>
        <w:topLinePunct w:val="0"/>
        <w:bidi w:val="0"/>
        <w:snapToGrid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（一）获取时间：</w:t>
      </w:r>
      <w:r>
        <w:rPr>
          <w:rFonts w:hint="eastAsia" w:ascii="宋体" w:hAnsi="宋体" w:eastAsia="宋体" w:cs="宋体"/>
          <w:i w:val="0"/>
          <w:iCs w:val="0"/>
          <w:caps w:val="0"/>
          <w:color w:val="auto"/>
          <w:spacing w:val="0"/>
          <w:sz w:val="21"/>
          <w:szCs w:val="21"/>
        </w:rPr>
        <w:t>响应文件提交截止时间前均可获取</w:t>
      </w:r>
      <w:r>
        <w:rPr>
          <w:rFonts w:hint="eastAsia" w:ascii="宋体" w:hAnsi="宋体" w:eastAsia="宋体" w:cs="宋体"/>
          <w:i w:val="0"/>
          <w:iCs w:val="0"/>
          <w:caps w:val="0"/>
          <w:color w:val="auto"/>
          <w:spacing w:val="0"/>
          <w:sz w:val="21"/>
          <w:szCs w:val="21"/>
          <w:lang w:eastAsia="zh-CN"/>
        </w:rPr>
        <w:t>。</w:t>
      </w:r>
    </w:p>
    <w:p>
      <w:pPr>
        <w:keepNext w:val="0"/>
        <w:keepLines w:val="0"/>
        <w:pageBreakBefore w:val="0"/>
        <w:widowControl w:val="0"/>
        <w:kinsoku/>
        <w:wordWrap/>
        <w:overflowPunct/>
        <w:topLinePunct w:val="0"/>
        <w:bidi w:val="0"/>
        <w:snapToGrid w:val="0"/>
        <w:spacing w:line="440" w:lineRule="exact"/>
        <w:ind w:firstLine="1050" w:firstLineChars="5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上午：8:30-11:30        下午：14:00-1</w:t>
      </w:r>
      <w:r>
        <w:rPr>
          <w:rFonts w:hint="eastAsia" w:ascii="宋体" w:hAnsi="宋体" w:eastAsia="宋体" w:cs="宋体"/>
          <w:color w:val="auto"/>
          <w:sz w:val="21"/>
          <w:szCs w:val="21"/>
          <w:lang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30</w:t>
      </w:r>
    </w:p>
    <w:p>
      <w:pPr>
        <w:keepNext w:val="0"/>
        <w:keepLines w:val="0"/>
        <w:pageBreakBefore w:val="0"/>
        <w:widowControl w:val="0"/>
        <w:kinsoku/>
        <w:wordWrap/>
        <w:overflowPunct/>
        <w:topLinePunct w:val="0"/>
        <w:bidi w:val="0"/>
        <w:snapToGrid w:val="0"/>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）获取方式：</w:t>
      </w:r>
      <w:r>
        <w:rPr>
          <w:rFonts w:hint="eastAsia" w:ascii="宋体" w:hAnsi="宋体" w:eastAsia="宋体" w:cs="宋体"/>
          <w:color w:val="auto"/>
          <w:sz w:val="21"/>
          <w:szCs w:val="21"/>
          <w:lang w:val="en-US" w:eastAsia="zh-CN"/>
        </w:rPr>
        <w:t>网上自行下载</w:t>
      </w:r>
    </w:p>
    <w:p>
      <w:pPr>
        <w:keepNext w:val="0"/>
        <w:keepLines w:val="0"/>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投标文件递交</w:t>
      </w:r>
      <w:r>
        <w:rPr>
          <w:rFonts w:hint="eastAsia" w:ascii="宋体" w:hAnsi="宋体" w:eastAsia="宋体" w:cs="宋体"/>
          <w:b/>
          <w:bCs/>
          <w:color w:val="auto"/>
          <w:sz w:val="21"/>
          <w:szCs w:val="21"/>
        </w:rPr>
        <w:t>截止时间：</w:t>
      </w:r>
      <w:r>
        <w:rPr>
          <w:rFonts w:hint="eastAsia" w:ascii="宋体" w:hAnsi="宋体" w:eastAsia="宋体" w:cs="宋体"/>
          <w:color w:val="auto"/>
          <w:sz w:val="21"/>
          <w:szCs w:val="21"/>
          <w:lang w:eastAsia="zh-CN"/>
        </w:rPr>
        <w:t>202</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eastAsia="zh-CN"/>
        </w:rPr>
        <w:t>年</w:t>
      </w:r>
      <w:r>
        <w:rPr>
          <w:rFonts w:hint="eastAsia" w:ascii="宋体" w:hAnsi="宋体" w:cs="宋体"/>
          <w:color w:val="auto"/>
          <w:sz w:val="21"/>
          <w:szCs w:val="21"/>
          <w:lang w:val="en-US" w:eastAsia="zh-CN"/>
        </w:rPr>
        <w:t>01</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25</w:t>
      </w:r>
      <w:r>
        <w:rPr>
          <w:rFonts w:hint="eastAsia" w:ascii="宋体" w:hAnsi="宋体" w:eastAsia="宋体" w:cs="宋体"/>
          <w:color w:val="auto"/>
          <w:sz w:val="21"/>
          <w:szCs w:val="21"/>
        </w:rPr>
        <w:t xml:space="preserve">日      </w:t>
      </w:r>
      <w:r>
        <w:rPr>
          <w:rFonts w:hint="eastAsia" w:ascii="宋体" w:hAnsi="宋体" w:eastAsia="宋体" w:cs="宋体"/>
          <w:color w:val="auto"/>
          <w:sz w:val="21"/>
          <w:szCs w:val="21"/>
          <w:lang w:eastAsia="zh-CN"/>
        </w:rPr>
        <w:t>14:00:00</w:t>
      </w:r>
    </w:p>
    <w:p>
      <w:pPr>
        <w:keepNext w:val="0"/>
        <w:keepLines w:val="0"/>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投标文件递交</w:t>
      </w:r>
      <w:r>
        <w:rPr>
          <w:rFonts w:hint="eastAsia" w:ascii="宋体" w:hAnsi="宋体" w:eastAsia="宋体" w:cs="宋体"/>
          <w:b/>
          <w:bCs/>
          <w:color w:val="auto"/>
          <w:sz w:val="21"/>
          <w:szCs w:val="21"/>
        </w:rPr>
        <w:t>地点</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1、现场送达方式的，交于项目联系人。</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2、顺丰邮寄送达方式的，邮寄地址及联系人：浙江省台州市路桥区东迎宾大道1号台州机场</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航务管理部</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 </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符坚13058823508</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上述两种递交方式投标文件均须密封。在密封袋的封口处加盖投标人的公章以及法定代表人或授权代理人的签字或盖章。封皮上写明招标项目名称、投标人名称，并注明“开标时启封”字样。因密封不严、标记不明而造成失密、拒收、过早启封等情况，招标人概不负责。</w:t>
      </w:r>
    </w:p>
    <w:p>
      <w:pPr>
        <w:keepNext w:val="0"/>
        <w:keepLines w:val="0"/>
        <w:pageBreakBefore w:val="0"/>
        <w:widowControl w:val="0"/>
        <w:kinsoku/>
        <w:wordWrap/>
        <w:overflowPunct/>
        <w:topLinePunct w:val="0"/>
        <w:bidi w:val="0"/>
        <w:spacing w:line="440" w:lineRule="exact"/>
        <w:ind w:firstLine="422" w:firstLineChars="200"/>
        <w:textAlignment w:val="auto"/>
        <w:rPr>
          <w:rFonts w:hint="default" w:ascii="宋体" w:hAnsi="宋体" w:eastAsia="宋体" w:cs="宋体"/>
          <w:b/>
          <w:bCs/>
          <w:color w:val="auto"/>
          <w:sz w:val="21"/>
          <w:szCs w:val="21"/>
          <w:lang w:val="en-US" w:eastAsia="zh-Hans"/>
        </w:rPr>
      </w:pPr>
      <w:r>
        <w:rPr>
          <w:rFonts w:hint="eastAsia" w:ascii="宋体" w:hAnsi="宋体" w:eastAsia="宋体" w:cs="宋体"/>
          <w:b/>
          <w:bCs/>
          <w:color w:val="auto"/>
          <w:sz w:val="21"/>
          <w:szCs w:val="21"/>
          <w:lang w:val="en-US" w:eastAsia="zh-Hans"/>
        </w:rPr>
        <w:t>六</w:t>
      </w:r>
      <w:r>
        <w:rPr>
          <w:rFonts w:hint="default" w:ascii="宋体" w:hAnsi="宋体" w:eastAsia="宋体" w:cs="宋体"/>
          <w:b/>
          <w:bCs/>
          <w:color w:val="auto"/>
          <w:sz w:val="21"/>
          <w:szCs w:val="21"/>
          <w:lang w:eastAsia="zh-Hans"/>
        </w:rPr>
        <w:t>、</w:t>
      </w:r>
      <w:r>
        <w:rPr>
          <w:rFonts w:hint="eastAsia" w:ascii="宋体" w:hAnsi="宋体" w:eastAsia="宋体" w:cs="宋体"/>
          <w:b/>
          <w:bCs/>
          <w:color w:val="auto"/>
          <w:sz w:val="21"/>
          <w:szCs w:val="21"/>
          <w:lang w:val="en-US" w:eastAsia="zh-Hans"/>
        </w:rPr>
        <w:t>报价文件需包含</w:t>
      </w:r>
    </w:p>
    <w:p>
      <w:pPr>
        <w:keepNext w:val="0"/>
        <w:keepLines w:val="0"/>
        <w:pageBreakBefore w:val="0"/>
        <w:widowControl w:val="0"/>
        <w:kinsoku/>
        <w:wordWrap/>
        <w:overflowPunct/>
        <w:topLinePunct w:val="0"/>
        <w:bidi w:val="0"/>
        <w:spacing w:line="440" w:lineRule="exact"/>
        <w:ind w:firstLine="420" w:firstLineChars="200"/>
        <w:textAlignment w:val="auto"/>
        <w:rPr>
          <w:rFonts w:hint="default" w:ascii="宋体" w:hAnsi="宋体" w:eastAsia="宋体" w:cs="宋体"/>
          <w:color w:val="auto"/>
          <w:sz w:val="21"/>
          <w:szCs w:val="21"/>
          <w:lang w:val="en-US" w:eastAsia="zh-Hans"/>
        </w:rPr>
      </w:pPr>
      <w:r>
        <w:rPr>
          <w:rFonts w:hint="default" w:ascii="宋体" w:hAnsi="宋体" w:eastAsia="宋体" w:cs="宋体"/>
          <w:color w:val="auto"/>
          <w:sz w:val="21"/>
          <w:szCs w:val="21"/>
          <w:lang w:val="en-US" w:eastAsia="zh-Hans"/>
        </w:rPr>
        <w:t>1、</w:t>
      </w:r>
      <w:r>
        <w:rPr>
          <w:rFonts w:hint="eastAsia" w:ascii="宋体" w:hAnsi="宋体" w:eastAsia="宋体" w:cs="宋体"/>
          <w:color w:val="auto"/>
          <w:sz w:val="21"/>
          <w:szCs w:val="21"/>
          <w:lang w:val="en-US" w:eastAsia="zh-CN"/>
        </w:rPr>
        <w:t>具有独立法人资格，需提供营业执照作为证明材料；</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lang w:val="en-US" w:eastAsia="zh-Hans"/>
        </w:rPr>
      </w:pPr>
      <w:r>
        <w:rPr>
          <w:rFonts w:hint="default" w:ascii="宋体" w:hAnsi="宋体" w:eastAsia="宋体" w:cs="宋体"/>
          <w:color w:val="auto"/>
          <w:sz w:val="21"/>
          <w:szCs w:val="21"/>
          <w:lang w:val="en-US" w:eastAsia="zh-Hans"/>
        </w:rPr>
        <w:t>2、</w:t>
      </w:r>
      <w:r>
        <w:rPr>
          <w:rFonts w:hint="eastAsia" w:ascii="宋体" w:hAnsi="宋体" w:eastAsia="宋体" w:cs="宋体"/>
          <w:color w:val="auto"/>
          <w:sz w:val="21"/>
          <w:szCs w:val="21"/>
          <w:lang w:val="en-US" w:eastAsia="zh-CN"/>
        </w:rPr>
        <w:t>未被列入失信被执行人名单(以投标截止日 “信用中国”网站查询结果为准)；</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eastAsia="zh-Hans"/>
        </w:rPr>
        <w:t>3、2</w:t>
      </w:r>
      <w:r>
        <w:rPr>
          <w:rFonts w:hint="eastAsia" w:ascii="宋体" w:hAnsi="宋体" w:eastAsia="宋体" w:cs="宋体"/>
          <w:color w:val="auto"/>
          <w:sz w:val="21"/>
          <w:szCs w:val="21"/>
          <w:lang w:val="en-US" w:eastAsia="zh-CN"/>
        </w:rPr>
        <w:t>020年1月1日起至投标截止日止，投标人、拟派项目负责人无行贿犯罪记录(以中国裁判文书网查询结果为准)；</w:t>
      </w:r>
    </w:p>
    <w:p>
      <w:pPr>
        <w:keepNext w:val="0"/>
        <w:keepLines w:val="0"/>
        <w:pageBreakBefore w:val="0"/>
        <w:widowControl w:val="0"/>
        <w:kinsoku/>
        <w:wordWrap/>
        <w:overflowPunct/>
        <w:topLinePunct w:val="0"/>
        <w:bidi w:val="0"/>
        <w:spacing w:line="440" w:lineRule="exact"/>
        <w:ind w:firstLine="420" w:firstLineChars="200"/>
        <w:textAlignment w:val="auto"/>
        <w:rPr>
          <w:rFonts w:hint="default" w:ascii="宋体" w:hAnsi="宋体" w:eastAsia="宋体" w:cs="宋体"/>
          <w:color w:val="auto"/>
          <w:sz w:val="21"/>
          <w:szCs w:val="21"/>
          <w:lang w:eastAsia="zh-Hans"/>
        </w:rPr>
      </w:pPr>
      <w:r>
        <w:rPr>
          <w:rFonts w:hint="eastAsia" w:ascii="宋体" w:hAnsi="宋体" w:cs="宋体"/>
          <w:color w:val="auto"/>
          <w:sz w:val="21"/>
          <w:szCs w:val="21"/>
          <w:lang w:val="en-US" w:eastAsia="zh-CN"/>
        </w:rPr>
        <w:t>4</w:t>
      </w:r>
      <w:r>
        <w:rPr>
          <w:rFonts w:hint="default" w:ascii="宋体" w:hAnsi="宋体" w:eastAsia="宋体" w:cs="宋体"/>
          <w:color w:val="auto"/>
          <w:sz w:val="21"/>
          <w:szCs w:val="21"/>
          <w:lang w:eastAsia="zh-CN"/>
        </w:rPr>
        <w:t>、</w:t>
      </w:r>
      <w:r>
        <w:rPr>
          <w:rFonts w:hint="eastAsia" w:ascii="宋体" w:hAnsi="宋体" w:eastAsia="宋体" w:cs="宋体"/>
          <w:color w:val="auto"/>
          <w:sz w:val="21"/>
          <w:szCs w:val="21"/>
          <w:lang w:val="en-US" w:eastAsia="zh-Hans"/>
        </w:rPr>
        <w:t>法人身份证复印件</w:t>
      </w:r>
      <w:r>
        <w:rPr>
          <w:rFonts w:hint="default" w:ascii="宋体" w:hAnsi="宋体" w:eastAsia="宋体" w:cs="宋体"/>
          <w:color w:val="auto"/>
          <w:sz w:val="21"/>
          <w:szCs w:val="21"/>
          <w:lang w:eastAsia="zh-Hans"/>
        </w:rPr>
        <w:t>；</w:t>
      </w:r>
    </w:p>
    <w:p>
      <w:pPr>
        <w:keepNext w:val="0"/>
        <w:keepLines w:val="0"/>
        <w:pageBreakBefore w:val="0"/>
        <w:widowControl w:val="0"/>
        <w:kinsoku/>
        <w:wordWrap/>
        <w:overflowPunct/>
        <w:topLinePunct w:val="0"/>
        <w:bidi w:val="0"/>
        <w:spacing w:line="440" w:lineRule="exact"/>
        <w:ind w:firstLine="420" w:firstLineChars="200"/>
        <w:textAlignment w:val="auto"/>
        <w:rPr>
          <w:rFonts w:hint="default" w:ascii="宋体" w:hAnsi="宋体" w:eastAsia="宋体" w:cs="宋体"/>
          <w:color w:val="auto"/>
          <w:sz w:val="21"/>
          <w:szCs w:val="21"/>
          <w:lang w:eastAsia="zh-Hans"/>
        </w:rPr>
      </w:pPr>
      <w:r>
        <w:rPr>
          <w:rFonts w:hint="eastAsia" w:ascii="宋体" w:hAnsi="宋体" w:cs="宋体"/>
          <w:color w:val="auto"/>
          <w:sz w:val="21"/>
          <w:szCs w:val="21"/>
          <w:lang w:val="en-US" w:eastAsia="zh-CN"/>
        </w:rPr>
        <w:t>5</w:t>
      </w:r>
      <w:r>
        <w:rPr>
          <w:rFonts w:hint="default" w:ascii="宋体" w:hAnsi="宋体" w:eastAsia="宋体" w:cs="宋体"/>
          <w:color w:val="auto"/>
          <w:sz w:val="21"/>
          <w:szCs w:val="21"/>
          <w:lang w:eastAsia="zh-CN"/>
        </w:rPr>
        <w:t>、</w:t>
      </w:r>
      <w:r>
        <w:rPr>
          <w:rFonts w:hint="eastAsia" w:ascii="宋体" w:hAnsi="宋体" w:eastAsia="宋体" w:cs="宋体"/>
          <w:color w:val="auto"/>
          <w:sz w:val="21"/>
          <w:szCs w:val="21"/>
          <w:lang w:val="en-US" w:eastAsia="zh-Hans"/>
        </w:rPr>
        <w:t>报价表</w:t>
      </w:r>
      <w:r>
        <w:rPr>
          <w:rFonts w:hint="default" w:ascii="宋体" w:hAnsi="宋体" w:eastAsia="宋体" w:cs="宋体"/>
          <w:color w:val="auto"/>
          <w:sz w:val="21"/>
          <w:szCs w:val="21"/>
          <w:lang w:eastAsia="zh-Hans"/>
        </w:rPr>
        <w:t>。</w:t>
      </w:r>
    </w:p>
    <w:p>
      <w:pPr>
        <w:keepNext w:val="0"/>
        <w:keepLines w:val="0"/>
        <w:pageBreakBefore w:val="0"/>
        <w:widowControl w:val="0"/>
        <w:kinsoku/>
        <w:wordWrap/>
        <w:overflowPunct/>
        <w:topLinePunct w:val="0"/>
        <w:bidi w:val="0"/>
        <w:spacing w:line="440" w:lineRule="exact"/>
        <w:ind w:firstLine="420" w:firstLineChars="200"/>
        <w:textAlignment w:val="auto"/>
        <w:rPr>
          <w:rFonts w:hint="default"/>
          <w:color w:val="000000" w:themeColor="text1"/>
          <w:lang w:eastAsia="zh-Hans"/>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w:t>
      </w:r>
      <w:r>
        <w:rPr>
          <w:rFonts w:hint="default" w:ascii="宋体" w:hAnsi="宋体" w:eastAsia="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投标人认为需要提供的其他证明材料</w:t>
      </w:r>
      <w:r>
        <w:rPr>
          <w:rFonts w:hint="default" w:ascii="宋体" w:hAnsi="宋体" w:eastAsia="宋体" w:cs="宋体"/>
          <w:color w:val="000000" w:themeColor="text1"/>
          <w:sz w:val="21"/>
          <w:szCs w:val="21"/>
          <w:lang w:eastAsia="zh-Hans"/>
          <w14:textFill>
            <w14:solidFill>
              <w14:schemeClr w14:val="tx1"/>
            </w14:solidFill>
          </w14:textFill>
        </w:rPr>
        <w:t>。</w:t>
      </w:r>
    </w:p>
    <w:p>
      <w:pPr>
        <w:keepNext w:val="0"/>
        <w:keepLines w:val="0"/>
        <w:pageBreakBefore w:val="0"/>
        <w:widowControl w:val="0"/>
        <w:kinsoku/>
        <w:wordWrap/>
        <w:overflowPunct/>
        <w:topLinePunct w:val="0"/>
        <w:bidi w:val="0"/>
        <w:snapToGrid w:val="0"/>
        <w:spacing w:line="440" w:lineRule="exact"/>
        <w:ind w:firstLine="422" w:firstLineChars="200"/>
        <w:textAlignment w:val="auto"/>
        <w:rPr>
          <w:rFonts w:hint="eastAsia" w:ascii="宋体" w:hAnsi="宋体" w:eastAsia="宋体" w:cs="宋体"/>
          <w:b/>
          <w:bCs/>
          <w:color w:val="auto"/>
          <w:sz w:val="21"/>
          <w:szCs w:val="21"/>
          <w:lang w:eastAsia="zh-CN"/>
        </w:rPr>
      </w:pPr>
      <w:r>
        <w:rPr>
          <w:rFonts w:hint="eastAsia" w:ascii="宋体" w:hAnsi="宋体" w:cs="宋体"/>
          <w:b/>
          <w:bCs/>
          <w:color w:val="auto"/>
          <w:sz w:val="21"/>
          <w:szCs w:val="21"/>
          <w:lang w:val="en-US" w:eastAsia="zh-Hans"/>
        </w:rPr>
        <w:t>七</w:t>
      </w:r>
      <w:r>
        <w:rPr>
          <w:rFonts w:hint="default" w:ascii="宋体" w:hAnsi="宋体" w:cs="宋体"/>
          <w:b/>
          <w:bCs/>
          <w:color w:val="auto"/>
          <w:sz w:val="21"/>
          <w:szCs w:val="21"/>
          <w:lang w:eastAsia="zh-Hans"/>
        </w:rPr>
        <w:t>、</w:t>
      </w:r>
      <w:r>
        <w:rPr>
          <w:rFonts w:hint="eastAsia" w:ascii="宋体" w:hAnsi="宋体" w:eastAsia="宋体" w:cs="宋体"/>
          <w:b/>
          <w:bCs/>
          <w:color w:val="auto"/>
          <w:sz w:val="21"/>
          <w:szCs w:val="21"/>
          <w:lang w:val="en-US" w:eastAsia="zh-CN"/>
        </w:rPr>
        <w:t>其他事项</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投标人认为询价文件使自己的权益受到损害的，可以自获取询价文件之日或者询价文件公告期限届满之日（公告期限届满后获取询价文件的，以公告期限届满之日为准）起2个工作日内，以书面形式一次性针对同一环节（包括询价过程、中标结果等）向招标人提出质疑。质疑投标人对招标人的答复不满意或者招标人未在规定的时间内作出答复的，可以在答复期满后向路桥区人民法院提起诉讼。</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、书面质疑受理：</w:t>
      </w:r>
    </w:p>
    <w:p>
      <w:pPr>
        <w:keepNext w:val="0"/>
        <w:keepLines w:val="0"/>
        <w:pageBreakBefore w:val="0"/>
        <w:widowControl w:val="0"/>
        <w:kinsoku/>
        <w:wordWrap/>
        <w:overflowPunct/>
        <w:topLinePunct w:val="0"/>
        <w:bidi w:val="0"/>
        <w:spacing w:line="440" w:lineRule="exact"/>
        <w:ind w:firstLine="420" w:firstLineChars="20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w:t>
      </w:r>
      <w:r>
        <w:rPr>
          <w:rFonts w:hint="eastAsia" w:ascii="宋体" w:hAnsi="宋体" w:cs="宋体"/>
          <w:color w:val="000000" w:themeColor="text1"/>
          <w:sz w:val="21"/>
          <w:szCs w:val="21"/>
          <w:highlight w:val="none"/>
          <w:lang w:val="en-US" w:eastAsia="zh-CN"/>
          <w14:textFill>
            <w14:solidFill>
              <w14:schemeClr w14:val="tx1"/>
            </w14:solidFill>
          </w14:textFill>
        </w:rPr>
        <w:t>陈帆</w:t>
      </w:r>
      <w:r>
        <w:rPr>
          <w:rFonts w:hint="eastAsia" w:ascii="宋体" w:hAnsi="宋体" w:eastAsia="宋体" w:cs="宋体"/>
          <w:color w:val="000000" w:themeColor="text1"/>
          <w:sz w:val="21"/>
          <w:szCs w:val="21"/>
          <w:highlight w:val="none"/>
          <w14:textFill>
            <w14:solidFill>
              <w14:schemeClr w14:val="tx1"/>
            </w14:solidFill>
          </w14:textFill>
        </w:rPr>
        <w:t xml:space="preserve">                联系电话：</w:t>
      </w:r>
      <w:r>
        <w:rPr>
          <w:rFonts w:hint="eastAsia" w:ascii="宋体" w:hAnsi="宋体" w:cs="宋体"/>
          <w:color w:val="000000" w:themeColor="text1"/>
          <w:sz w:val="21"/>
          <w:szCs w:val="21"/>
          <w:highlight w:val="none"/>
          <w:lang w:val="en-US" w:eastAsia="zh-CN"/>
          <w14:textFill>
            <w14:solidFill>
              <w14:schemeClr w14:val="tx1"/>
            </w14:solidFill>
          </w14:textFill>
        </w:rPr>
        <w:t>13867612821</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地址：</w:t>
      </w:r>
      <w:r>
        <w:rPr>
          <w:rFonts w:hint="eastAsia" w:ascii="宋体" w:hAnsi="宋体" w:eastAsia="宋体" w:cs="宋体"/>
          <w:color w:val="000000" w:themeColor="text1"/>
          <w:sz w:val="21"/>
          <w:szCs w:val="21"/>
          <w:lang w:val="en-US" w:eastAsia="zh-CN"/>
          <w14:textFill>
            <w14:solidFill>
              <w14:schemeClr w14:val="tx1"/>
            </w14:solidFill>
          </w14:textFill>
        </w:rPr>
        <w:t>浙江省台州市路桥区东迎宾大道台州机场</w:t>
      </w:r>
    </w:p>
    <w:p>
      <w:pPr>
        <w:keepNext w:val="0"/>
        <w:keepLines w:val="0"/>
        <w:pageBreakBefore w:val="0"/>
        <w:widowControl w:val="0"/>
        <w:kinsoku/>
        <w:wordWrap/>
        <w:overflowPunct/>
        <w:topLinePunct w:val="0"/>
        <w:bidi w:val="0"/>
        <w:snapToGrid w:val="0"/>
        <w:spacing w:line="44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val="en-US" w:eastAsia="zh-Hans"/>
          <w14:textFill>
            <w14:solidFill>
              <w14:schemeClr w14:val="tx1"/>
            </w14:solidFill>
          </w14:textFill>
        </w:rPr>
        <w:t>八</w:t>
      </w:r>
      <w:r>
        <w:rPr>
          <w:rFonts w:hint="default" w:ascii="宋体" w:hAnsi="宋体" w:cs="宋体"/>
          <w:b/>
          <w:bCs/>
          <w:color w:val="000000" w:themeColor="text1"/>
          <w:sz w:val="21"/>
          <w:szCs w:val="21"/>
          <w:lang w:eastAsia="zh-Hans"/>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公告发布媒体</w:t>
      </w:r>
    </w:p>
    <w:p>
      <w:pPr>
        <w:keepNext w:val="0"/>
        <w:keepLines w:val="0"/>
        <w:pageBreakBefore w:val="0"/>
        <w:widowControl w:val="0"/>
        <w:kinsoku/>
        <w:wordWrap/>
        <w:overflowPunct/>
        <w:topLinePunct w:val="0"/>
        <w:bidi w:val="0"/>
        <w:snapToGrid w:val="0"/>
        <w:spacing w:line="440" w:lineRule="exact"/>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台州机场网站（http://www.tzair.com.cn/）</w:t>
      </w:r>
      <w:r>
        <w:rPr>
          <w:rFonts w:hint="eastAsia" w:ascii="宋体" w:hAnsi="宋体" w:cs="宋体"/>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bidi w:val="0"/>
        <w:snapToGrid w:val="0"/>
        <w:spacing w:line="4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58同城</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val="en-US" w:eastAsia="zh-Hans"/>
          <w14:textFill>
            <w14:solidFill>
              <w14:schemeClr w14:val="tx1"/>
            </w14:solidFill>
          </w14:textFill>
        </w:rPr>
        <w:t>九</w:t>
      </w:r>
      <w:r>
        <w:rPr>
          <w:rFonts w:hint="default" w:ascii="宋体" w:hAnsi="宋体" w:cs="宋体"/>
          <w:b/>
          <w:bCs/>
          <w:color w:val="000000" w:themeColor="text1"/>
          <w:sz w:val="21"/>
          <w:szCs w:val="21"/>
          <w:lang w:eastAsia="zh-Hans"/>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联系方式</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询价人</w:t>
      </w:r>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b w:val="0"/>
          <w:bCs w:val="0"/>
          <w:color w:val="000000" w:themeColor="text1"/>
          <w:sz w:val="21"/>
          <w:szCs w:val="21"/>
          <w:lang w:eastAsia="zh-CN"/>
          <w14:textFill>
            <w14:solidFill>
              <w14:schemeClr w14:val="tx1"/>
            </w14:solidFill>
          </w14:textFill>
        </w:rPr>
        <w:t>浙江省台州机场管理有限公司</w:t>
      </w:r>
    </w:p>
    <w:p>
      <w:pPr>
        <w:keepNext w:val="0"/>
        <w:keepLines w:val="0"/>
        <w:pageBreakBefore w:val="0"/>
        <w:widowControl w:val="0"/>
        <w:kinsoku/>
        <w:wordWrap/>
        <w:overflowPunct/>
        <w:topLinePunct w:val="0"/>
        <w:bidi w:val="0"/>
        <w:spacing w:line="440" w:lineRule="exact"/>
        <w:ind w:firstLine="420" w:firstLineChars="20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联系人：</w:t>
      </w:r>
      <w:r>
        <w:rPr>
          <w:rFonts w:hint="eastAsia" w:ascii="宋体" w:hAnsi="宋体" w:cs="宋体"/>
          <w:color w:val="000000" w:themeColor="text1"/>
          <w:sz w:val="21"/>
          <w:szCs w:val="21"/>
          <w:lang w:val="en-US" w:eastAsia="zh-CN"/>
          <w14:textFill>
            <w14:solidFill>
              <w14:schemeClr w14:val="tx1"/>
            </w14:solidFill>
          </w14:textFill>
        </w:rPr>
        <w:t xml:space="preserve">陈家骏         </w:t>
      </w:r>
      <w:r>
        <w:rPr>
          <w:rFonts w:hint="eastAsia" w:ascii="宋体" w:hAnsi="宋体" w:eastAsia="宋体" w:cs="宋体"/>
          <w:color w:val="000000" w:themeColor="text1"/>
          <w:sz w:val="21"/>
          <w:szCs w:val="21"/>
          <w:highlight w:val="none"/>
          <w:lang w:val="en-US" w:eastAsia="zh-CN"/>
          <w14:textFill>
            <w14:solidFill>
              <w14:schemeClr w14:val="tx1"/>
            </w14:solidFill>
          </w14:textFill>
        </w:rPr>
        <w:t>联系电话：</w:t>
      </w:r>
      <w:r>
        <w:rPr>
          <w:rFonts w:hint="eastAsia" w:ascii="宋体" w:hAnsi="宋体" w:cs="宋体"/>
          <w:color w:val="000000" w:themeColor="text1"/>
          <w:sz w:val="21"/>
          <w:szCs w:val="21"/>
          <w:lang w:val="en-US" w:eastAsia="zh-CN"/>
          <w14:textFill>
            <w14:solidFill>
              <w14:schemeClr w14:val="tx1"/>
            </w14:solidFill>
          </w14:textFill>
        </w:rPr>
        <w:t>13867688773</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地址：浙江省台州市路桥区东迎宾大道台州机场</w:t>
      </w:r>
    </w:p>
    <w:p>
      <w:pPr>
        <w:pageBreakBefore w:val="0"/>
        <w:kinsoku/>
        <w:overflowPunct/>
        <w:topLinePunct w:val="0"/>
        <w:bidi w:val="0"/>
        <w:spacing w:line="48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page"/>
      </w:r>
    </w:p>
    <w:p>
      <w:pPr>
        <w:pageBreakBefore w:val="0"/>
        <w:widowControl/>
        <w:kinsoku/>
        <w:overflowPunct/>
        <w:topLinePunct w:val="0"/>
        <w:bidi w:val="0"/>
        <w:spacing w:line="480" w:lineRule="exact"/>
        <w:jc w:val="center"/>
        <w:textAlignment w:val="auto"/>
        <w:outlineLvl w:val="0"/>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采购要求</w:t>
      </w:r>
    </w:p>
    <w:p>
      <w:pPr>
        <w:pageBreakBefore w:val="0"/>
        <w:widowControl/>
        <w:kinsoku/>
        <w:overflowPunct/>
        <w:topLinePunct w:val="0"/>
        <w:bidi w:val="0"/>
        <w:spacing w:line="480" w:lineRule="exact"/>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一、</w:t>
      </w:r>
      <w:r>
        <w:rPr>
          <w:rFonts w:hint="eastAsia" w:ascii="宋体" w:hAnsi="宋体" w:eastAsia="宋体" w:cs="宋体"/>
          <w:b/>
          <w:color w:val="auto"/>
          <w:kern w:val="0"/>
          <w:sz w:val="21"/>
          <w:szCs w:val="21"/>
          <w:highlight w:val="none"/>
          <w:lang w:val="en-US" w:eastAsia="zh-CN"/>
        </w:rPr>
        <w:t>总则</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1、本采购要求提出的是最低限度的基本技术要求，并未对所有技术细节作出规定，投标人应提供符合本技术要求和国家标准、行业标准的优质服务。</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2、投标人服务与本采购要求不一致时，投标人应在投标文件中予以说明，并由招标人鉴定投标人服务能否达到要求。如投标人没有在投标文件中提出异议，则视为投标人提供的服务完全按照本询价文件要求。</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3、技术要求及标准的执行</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投标人提供的服务应执行最新的质量标准。若同一服务同时有几个标准（国际标准、国家标准、行业标准、企业标准等），则按最高层次的标准执行。</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4、投标人须按国家有关规定及标准完成本次招标等各项工作。投标人提供相关数据与说明，投标文件须对下列要求作出实质性回应。</w:t>
      </w:r>
    </w:p>
    <w:p>
      <w:pPr>
        <w:pageBreakBefore w:val="0"/>
        <w:widowControl/>
        <w:kinsoku/>
        <w:overflowPunct/>
        <w:topLinePunct w:val="0"/>
        <w:bidi w:val="0"/>
        <w:spacing w:line="480" w:lineRule="exact"/>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二、服务期限</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1、服务期：合同签订生效之日起</w:t>
      </w:r>
      <w:r>
        <w:rPr>
          <w:rFonts w:hint="eastAsia" w:ascii="宋体" w:hAnsi="宋体" w:cs="宋体"/>
          <w:color w:val="auto"/>
          <w:kern w:val="0"/>
          <w:sz w:val="21"/>
          <w:szCs w:val="21"/>
          <w:highlight w:val="none"/>
          <w:lang w:val="en-US" w:eastAsia="zh-CN"/>
        </w:rPr>
        <w:t>一</w:t>
      </w:r>
      <w:r>
        <w:rPr>
          <w:rFonts w:hint="eastAsia" w:ascii="宋体" w:hAnsi="宋体" w:eastAsia="宋体" w:cs="宋体"/>
          <w:color w:val="auto"/>
          <w:kern w:val="0"/>
          <w:sz w:val="21"/>
          <w:szCs w:val="21"/>
          <w:highlight w:val="none"/>
          <w:lang w:val="en-US" w:eastAsia="zh-CN"/>
        </w:rPr>
        <w:t>年。</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2、本项目有下列情形的，招标人有权终止合同，且不承担任何违约责任：</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（1）本项目遇不可抗力影响或法律、法规、国家政策重大调整影响合同无法执行的； </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（2）中标人违反安全管理、规范作业规定，造成重大伤亡或重大损失；</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（3）中标人因管理不善或投诉产生严重不良影响，招标人责令中标人整改仍未改善的；</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（4）经省、市级新闻媒体曝光，中标人为责任方，造成恶劣影响的；</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（5）经有关部门认定严重违反劳动法，造成恶劣影响的；或其它因违法经营受到刑事处罚或者责令停产停业、吊销许可证或者执照、较大数额罚款等行政处罚的；</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（6）其它弄虚作假及其他不正当行为；</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（7）合同履约期间，中标人法人组织破产，或重组变更法人主体的；</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（8）根据询价文件及合同约定，其它终止合同的规定，其它法律规定的终止情形；</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（9）合同期限届满时自行终止。</w:t>
      </w:r>
    </w:p>
    <w:p>
      <w:pPr>
        <w:pageBreakBefore w:val="0"/>
        <w:widowControl/>
        <w:kinsoku/>
        <w:overflowPunct/>
        <w:topLinePunct w:val="0"/>
        <w:bidi w:val="0"/>
        <w:spacing w:line="480" w:lineRule="exact"/>
        <w:jc w:val="left"/>
        <w:textAlignment w:val="auto"/>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三、</w:t>
      </w:r>
      <w:r>
        <w:rPr>
          <w:rFonts w:hint="eastAsia" w:ascii="宋体" w:hAnsi="宋体" w:eastAsia="宋体" w:cs="宋体"/>
          <w:b/>
          <w:color w:val="auto"/>
          <w:kern w:val="0"/>
          <w:sz w:val="21"/>
          <w:szCs w:val="21"/>
          <w:highlight w:val="none"/>
          <w:lang w:val="en-US" w:eastAsia="zh-CN"/>
        </w:rPr>
        <w:t>服务内容</w:t>
      </w:r>
    </w:p>
    <w:p>
      <w:pPr>
        <w:pageBreakBefore w:val="0"/>
        <w:kinsoku/>
        <w:overflowPunct/>
        <w:topLinePunct w:val="0"/>
        <w:bidi w:val="0"/>
        <w:spacing w:line="48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投标人具备一定规模和较强的综合服务能力，在业界具有良好的社会声誉；能够保障在合同期内按照约定，履行相应义务，提供优质服务；在工作过程中获得的信息予以保密；能够保障服务团队负责人及时参加相关会议和提供相关服务。</w:t>
      </w:r>
    </w:p>
    <w:p>
      <w:pPr>
        <w:pageBreakBefore w:val="0"/>
        <w:kinsoku/>
        <w:overflowPunct/>
        <w:topLinePunct w:val="0"/>
        <w:bidi w:val="0"/>
        <w:spacing w:line="48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2、服务事项：本项目为浙江省台州机场管理有限公司</w:t>
      </w:r>
      <w:r>
        <w:rPr>
          <w:rFonts w:hint="eastAsia" w:ascii="宋体" w:hAnsi="宋体" w:cs="宋体"/>
          <w:bCs/>
          <w:color w:val="auto"/>
          <w:sz w:val="21"/>
          <w:szCs w:val="21"/>
          <w:highlight w:val="none"/>
          <w:lang w:val="en-US" w:eastAsia="zh-CN"/>
        </w:rPr>
        <w:t>提供</w:t>
      </w:r>
      <w:r>
        <w:rPr>
          <w:rFonts w:hint="eastAsia" w:ascii="宋体" w:hAnsi="宋体" w:eastAsia="宋体" w:cs="宋体"/>
          <w:color w:val="auto"/>
          <w:kern w:val="0"/>
          <w:sz w:val="21"/>
          <w:szCs w:val="21"/>
          <w:lang w:eastAsia="zh-CN"/>
        </w:rPr>
        <w:t>台州机场</w:t>
      </w:r>
      <w:r>
        <w:rPr>
          <w:rFonts w:hint="eastAsia" w:ascii="宋体" w:hAnsi="宋体" w:eastAsia="宋体" w:cs="宋体"/>
          <w:b w:val="0"/>
          <w:bCs w:val="0"/>
          <w:color w:val="auto"/>
          <w:sz w:val="21"/>
          <w:szCs w:val="21"/>
        </w:rPr>
        <w:t>防雷安全检测</w:t>
      </w:r>
      <w:r>
        <w:rPr>
          <w:rFonts w:hint="eastAsia" w:ascii="宋体" w:hAnsi="宋体" w:eastAsia="宋体" w:cs="宋体"/>
          <w:bCs/>
          <w:color w:val="auto"/>
          <w:sz w:val="21"/>
          <w:szCs w:val="21"/>
          <w:highlight w:val="none"/>
          <w:lang w:val="en-US" w:eastAsia="zh-CN"/>
        </w:rPr>
        <w:t>服务。</w:t>
      </w:r>
    </w:p>
    <w:p>
      <w:pPr>
        <w:pageBreakBefore w:val="0"/>
        <w:widowControl/>
        <w:kinsoku/>
        <w:overflowPunct/>
        <w:topLinePunct w:val="0"/>
        <w:bidi w:val="0"/>
        <w:spacing w:line="480" w:lineRule="exact"/>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四</w:t>
      </w:r>
      <w:r>
        <w:rPr>
          <w:rFonts w:hint="eastAsia" w:ascii="宋体" w:hAnsi="宋体" w:eastAsia="宋体" w:cs="宋体"/>
          <w:b/>
          <w:color w:val="auto"/>
          <w:kern w:val="0"/>
          <w:sz w:val="21"/>
          <w:szCs w:val="21"/>
          <w:highlight w:val="none"/>
        </w:rPr>
        <w:t>、管理要求</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1、中标人必须有健全的组织机构，完善的质量监督体系，良好的企业员工形象。</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2、投标人须有完善的管理结构。</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、招标代理人员应相对稳定，主要业务对接人员如需调动需提前告知招标人。</w:t>
      </w:r>
    </w:p>
    <w:p>
      <w:pPr>
        <w:pageBreakBefore w:val="0"/>
        <w:widowControl/>
        <w:kinsoku/>
        <w:overflowPunct/>
        <w:topLinePunct w:val="0"/>
        <w:bidi w:val="0"/>
        <w:spacing w:line="480" w:lineRule="exact"/>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技术要求</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1、任何单位和个人不得以任何形式干扰中标人服务工作。如发生上述情况，中标人应主动及时告知招标人。</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default" w:ascii="宋体" w:hAnsi="宋体" w:cs="宋体"/>
          <w:color w:val="auto"/>
          <w:kern w:val="0"/>
          <w:sz w:val="21"/>
          <w:szCs w:val="21"/>
          <w:highlight w:val="none"/>
          <w:lang w:eastAsia="zh-CN"/>
        </w:rPr>
        <w:t>2</w:t>
      </w:r>
      <w:r>
        <w:rPr>
          <w:rFonts w:hint="eastAsia" w:ascii="宋体" w:hAnsi="宋体" w:eastAsia="宋体" w:cs="宋体"/>
          <w:color w:val="auto"/>
          <w:kern w:val="0"/>
          <w:sz w:val="21"/>
          <w:szCs w:val="21"/>
          <w:highlight w:val="none"/>
          <w:lang w:val="en-US" w:eastAsia="zh-CN"/>
        </w:rPr>
        <w:t>、做到“程序合法、方法科学、内容真实、结果准确”，强化内部管理，规范工作行为，严守工作纪律，坚决杜绝搞“人情协议”、“吃拿卡要”等违法违规行为</w:t>
      </w:r>
      <w:r>
        <w:rPr>
          <w:rFonts w:hint="eastAsia" w:ascii="宋体" w:hAnsi="宋体" w:cs="宋体"/>
          <w:color w:val="auto"/>
          <w:kern w:val="0"/>
          <w:sz w:val="21"/>
          <w:szCs w:val="21"/>
          <w:highlight w:val="none"/>
          <w:lang w:val="en-US" w:eastAsia="zh-CN"/>
        </w:rPr>
        <w:t>。</w:t>
      </w:r>
    </w:p>
    <w:p>
      <w:pPr>
        <w:pageBreakBefore w:val="0"/>
        <w:widowControl/>
        <w:kinsoku/>
        <w:overflowPunct/>
        <w:topLinePunct w:val="0"/>
        <w:bidi w:val="0"/>
        <w:spacing w:line="480" w:lineRule="exact"/>
        <w:jc w:val="left"/>
        <w:textAlignment w:val="auto"/>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六</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其他要求</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1、若遇上级检查，中标人须无条件配合招标人完成相应工作。</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2、责任界定</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（1）中标人须按国家有关规定为</w:t>
      </w:r>
      <w:r>
        <w:rPr>
          <w:rFonts w:hint="eastAsia" w:ascii="宋体" w:hAnsi="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val="en-US" w:eastAsia="zh-CN"/>
        </w:rPr>
        <w:t>人员购买工伤保险、社会保险及人身意外伤害保险等。要求工伤保险应保尽保，人身意外伤害险全覆盖。因未办理</w:t>
      </w:r>
      <w:r>
        <w:rPr>
          <w:rFonts w:hint="eastAsia" w:ascii="宋体" w:hAnsi="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val="en-US" w:eastAsia="zh-CN"/>
        </w:rPr>
        <w:t>人员保险引起的纠纷投诉等，由投标人自行承担，与招标人无关。</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中标人须按有关规定采取严格的工作安全措施，承担由于自身安全措施不力造成的事故责任和因此发生的费用及后果。服务过程产生的所有安全事故（含意外风险事故）以及因事故引发的一切法律和经济责任均由中标人承担，与招标人无关，招标人有权无条件终止合同，并要求依法补偿造成的经济损失。</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中标人应严格执行各项国家地方有关法律法规规定，实施严格的各类作业安全防护保证措施，做好安全工作。中标人因经营管理失职造成人身损害事故及其他安全事故，一切法律和经济责任均由中标人承担，与招标人无关，招标人有权无条件终止合同，并要求依法补偿造成的经济损失。</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（4）因中标人的劳动用工、提供服务或其服务领域发生因人身财产损害等所引发的一切纠纷和法律责任均由中标人承担，与招标人无关，保证不对招标人造成任何负面影响。</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（5）服务期内，如中标人因管理不善或其他原因无法提供服务，必须提前1个月向招标人提交书面情况说明，征得招标人同意后方可解除合同，否则招标人有权无条件终止合同，并要求依法补偿造成的经济损失。</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3、中标人服务达不到询价文件要求或投标时各项服务承诺，招标人有权要求其整改，拒不整改的，招标人有权无条件终止合同，并要求依法补偿造成的经济损失。</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▲4、服务期内，如中标人所派人员不能满足实际工作需要的，中标人须根据实际需要增派人员，相关费用在投标报价时综合考虑，招标人不再另行支付。</w:t>
      </w:r>
    </w:p>
    <w:p>
      <w:pPr>
        <w:pageBreakBefore w:val="0"/>
        <w:widowControl/>
        <w:kinsoku/>
        <w:overflowPunct/>
        <w:topLinePunct w:val="0"/>
        <w:bidi w:val="0"/>
        <w:spacing w:line="480" w:lineRule="exact"/>
        <w:jc w:val="left"/>
        <w:textAlignment w:val="auto"/>
        <w:rPr>
          <w:rFonts w:hint="eastAsia" w:ascii="宋体" w:hAnsi="宋体" w:eastAsia="宋体" w:cs="宋体"/>
          <w:b/>
          <w:color w:val="auto"/>
          <w:kern w:val="0"/>
          <w:sz w:val="21"/>
          <w:szCs w:val="21"/>
          <w:lang w:val="en-US"/>
        </w:rPr>
      </w:pPr>
      <w:r>
        <w:rPr>
          <w:rFonts w:hint="eastAsia" w:ascii="宋体" w:hAnsi="宋体" w:eastAsia="宋体" w:cs="宋体"/>
          <w:b/>
          <w:color w:val="auto"/>
          <w:kern w:val="0"/>
          <w:sz w:val="21"/>
          <w:szCs w:val="21"/>
          <w:lang w:val="en-US" w:eastAsia="zh-CN"/>
        </w:rPr>
        <w:t>八</w:t>
      </w:r>
      <w:r>
        <w:rPr>
          <w:rFonts w:hint="eastAsia" w:ascii="宋体" w:hAnsi="宋体" w:eastAsia="宋体" w:cs="宋体"/>
          <w:b/>
          <w:color w:val="auto"/>
          <w:kern w:val="0"/>
          <w:sz w:val="21"/>
          <w:szCs w:val="21"/>
        </w:rPr>
        <w:t>、</w:t>
      </w:r>
      <w:r>
        <w:rPr>
          <w:rFonts w:hint="eastAsia" w:ascii="宋体" w:hAnsi="宋体" w:eastAsia="宋体" w:cs="宋体"/>
          <w:b/>
          <w:color w:val="auto"/>
          <w:kern w:val="0"/>
          <w:sz w:val="21"/>
          <w:szCs w:val="21"/>
          <w:lang w:val="en-US" w:eastAsia="zh-CN"/>
        </w:rPr>
        <w:t>投标报价要求</w:t>
      </w:r>
    </w:p>
    <w:p>
      <w:pPr>
        <w:spacing w:line="400" w:lineRule="exact"/>
        <w:ind w:firstLine="420" w:firstLineChars="200"/>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eastAsia="zh-CN"/>
          <w14:textFill>
            <w14:solidFill>
              <w14:schemeClr w14:val="tx1"/>
            </w14:solidFill>
          </w14:textFill>
        </w:rPr>
        <w:t>台州机场外场</w:t>
      </w:r>
      <w:r>
        <w:rPr>
          <w:rFonts w:hint="eastAsia" w:ascii="宋体" w:hAnsi="宋体" w:eastAsia="宋体" w:cs="宋体"/>
          <w:color w:val="000000" w:themeColor="text1"/>
          <w:sz w:val="21"/>
          <w:szCs w:val="21"/>
          <w:u w:val="single"/>
          <w14:textFill>
            <w14:solidFill>
              <w14:schemeClr w14:val="tx1"/>
            </w14:solidFill>
          </w14:textFill>
        </w:rPr>
        <w:t>南北云高仪、</w:t>
      </w:r>
      <w:r>
        <w:rPr>
          <w:rFonts w:hint="eastAsia" w:ascii="宋体" w:hAnsi="宋体" w:eastAsia="宋体" w:cs="宋体"/>
          <w:color w:val="000000" w:themeColor="text1"/>
          <w:sz w:val="21"/>
          <w:szCs w:val="21"/>
          <w:u w:val="single"/>
          <w:lang w:eastAsia="zh-CN"/>
          <w14:textFill>
            <w14:solidFill>
              <w14:schemeClr w14:val="tx1"/>
            </w14:solidFill>
          </w14:textFill>
        </w:rPr>
        <w:t>中林村全向信标</w:t>
      </w:r>
      <w:r>
        <w:rPr>
          <w:rFonts w:hint="eastAsia" w:ascii="宋体" w:hAnsi="宋体" w:eastAsia="宋体" w:cs="宋体"/>
          <w:color w:val="000000" w:themeColor="text1"/>
          <w:sz w:val="21"/>
          <w:szCs w:val="21"/>
          <w:u w:val="single"/>
          <w:lang w:val="en-US" w:eastAsia="zh-CN"/>
          <w14:textFill>
            <w14:solidFill>
              <w14:schemeClr w14:val="tx1"/>
            </w14:solidFill>
          </w14:textFill>
        </w:rPr>
        <w:t>/测距</w:t>
      </w:r>
      <w:r>
        <w:rPr>
          <w:rFonts w:hint="eastAsia" w:ascii="宋体" w:hAnsi="宋体" w:eastAsia="宋体" w:cs="宋体"/>
          <w:color w:val="000000" w:themeColor="text1"/>
          <w:sz w:val="21"/>
          <w:szCs w:val="21"/>
          <w:u w:val="single"/>
          <w:lang w:eastAsia="zh-CN"/>
          <w14:textFill>
            <w14:solidFill>
              <w14:schemeClr w14:val="tx1"/>
            </w14:solidFill>
          </w14:textFill>
        </w:rPr>
        <w:t>台，内场</w:t>
      </w:r>
      <w:r>
        <w:rPr>
          <w:rFonts w:hint="eastAsia" w:ascii="宋体" w:hAnsi="宋体" w:eastAsia="宋体" w:cs="宋体"/>
          <w:color w:val="000000" w:themeColor="text1"/>
          <w:sz w:val="21"/>
          <w:szCs w:val="21"/>
          <w:u w:val="single"/>
          <w14:textFill>
            <w14:solidFill>
              <w14:schemeClr w14:val="tx1"/>
            </w14:solidFill>
          </w14:textFill>
        </w:rPr>
        <w:t>南北中部气象自动站</w:t>
      </w:r>
      <w:r>
        <w:rPr>
          <w:rFonts w:hint="eastAsia" w:ascii="宋体" w:hAnsi="宋体" w:eastAsia="宋体" w:cs="宋体"/>
          <w:color w:val="000000" w:themeColor="text1"/>
          <w:sz w:val="21"/>
          <w:szCs w:val="21"/>
          <w:u w:val="single"/>
          <w:lang w:eastAsia="zh-CN"/>
          <w14:textFill>
            <w14:solidFill>
              <w14:schemeClr w14:val="tx1"/>
            </w14:solidFill>
          </w14:textFill>
        </w:rPr>
        <w:t>、导航台、</w:t>
      </w:r>
      <w:r>
        <w:rPr>
          <w:rFonts w:hint="eastAsia" w:ascii="宋体" w:hAnsi="宋体" w:eastAsia="宋体" w:cs="宋体"/>
          <w:color w:val="000000" w:themeColor="text1"/>
          <w:sz w:val="21"/>
          <w:szCs w:val="21"/>
          <w:u w:val="single"/>
          <w14:textFill>
            <w14:solidFill>
              <w14:schemeClr w14:val="tx1"/>
            </w14:solidFill>
          </w14:textFill>
        </w:rPr>
        <w:t>航管楼、</w:t>
      </w:r>
      <w:r>
        <w:rPr>
          <w:rFonts w:hint="eastAsia" w:ascii="宋体" w:hAnsi="宋体" w:eastAsia="宋体" w:cs="宋体"/>
          <w:color w:val="000000" w:themeColor="text1"/>
          <w:sz w:val="21"/>
          <w:szCs w:val="21"/>
          <w:u w:val="single"/>
          <w:lang w:eastAsia="zh-CN"/>
          <w14:textFill>
            <w14:solidFill>
              <w14:schemeClr w14:val="tx1"/>
            </w14:solidFill>
          </w14:textFill>
        </w:rPr>
        <w:t>塔台、甚高频机房、</w:t>
      </w:r>
      <w:r>
        <w:rPr>
          <w:rFonts w:hint="eastAsia" w:ascii="宋体" w:hAnsi="宋体" w:eastAsia="宋体" w:cs="宋体"/>
          <w:color w:val="000000" w:themeColor="text1"/>
          <w:sz w:val="21"/>
          <w:szCs w:val="21"/>
          <w:u w:val="single"/>
          <w14:textFill>
            <w14:solidFill>
              <w14:schemeClr w14:val="tx1"/>
            </w14:solidFill>
          </w14:textFill>
        </w:rPr>
        <w:t xml:space="preserve">气象台机房、通导设备机房、动力站、灯光站、办公楼及206机房、特种车库、消防救援工程、下滑台机房、航向台机房 </w:t>
      </w:r>
      <w:r>
        <w:rPr>
          <w:rFonts w:hint="eastAsia" w:ascii="宋体" w:hAnsi="宋体" w:eastAsia="宋体" w:cs="宋体"/>
          <w:color w:val="000000" w:themeColor="text1"/>
          <w:sz w:val="21"/>
          <w:szCs w:val="21"/>
          <w:lang w:eastAsia="zh-CN"/>
          <w14:textFill>
            <w14:solidFill>
              <w14:schemeClr w14:val="tx1"/>
            </w14:solidFill>
          </w14:textFill>
        </w:rPr>
        <w:t>，以上地点及设备检测项目提供打包综合报价。</w:t>
      </w:r>
    </w:p>
    <w:p>
      <w:pPr>
        <w:pageBreakBefore w:val="0"/>
        <w:widowControl/>
        <w:kinsoku/>
        <w:overflowPunct/>
        <w:topLinePunct w:val="0"/>
        <w:bidi w:val="0"/>
        <w:spacing w:line="480" w:lineRule="exact"/>
        <w:jc w:val="left"/>
        <w:textAlignment w:val="auto"/>
        <w:rPr>
          <w:rFonts w:hint="eastAsia" w:ascii="宋体" w:hAnsi="宋体" w:eastAsia="宋体" w:cs="宋体"/>
          <w:b/>
          <w:color w:val="000000" w:themeColor="text1"/>
          <w:kern w:val="0"/>
          <w:sz w:val="21"/>
          <w:szCs w:val="21"/>
          <w:highlight w:val="none"/>
          <w:lang w:val="en-US"/>
          <w14:textFill>
            <w14:solidFill>
              <w14:schemeClr w14:val="tx1"/>
            </w14:solidFill>
          </w14:textFill>
        </w:rPr>
      </w:pP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九</w:t>
      </w:r>
      <w:r>
        <w:rPr>
          <w:rFonts w:hint="eastAsia" w:ascii="宋体" w:hAnsi="宋体" w:eastAsia="宋体" w:cs="宋体"/>
          <w:b/>
          <w:color w:val="000000" w:themeColor="text1"/>
          <w:kern w:val="0"/>
          <w:sz w:val="21"/>
          <w:szCs w:val="21"/>
          <w:highlight w:val="none"/>
          <w14:textFill>
            <w14:solidFill>
              <w14:schemeClr w14:val="tx1"/>
            </w14:solidFill>
          </w14:textFill>
        </w:rPr>
        <w:t>、</w:t>
      </w:r>
      <w:r>
        <w:rPr>
          <w:rFonts w:hint="eastAsia" w:ascii="宋体" w:hAnsi="宋体" w:eastAsia="宋体" w:cs="宋体"/>
          <w:b/>
          <w:color w:val="000000" w:themeColor="text1"/>
          <w:kern w:val="0"/>
          <w:sz w:val="21"/>
          <w:szCs w:val="21"/>
          <w:highlight w:val="none"/>
          <w:lang w:val="en-US" w:eastAsia="zh-CN"/>
          <w14:textFill>
            <w14:solidFill>
              <w14:schemeClr w14:val="tx1"/>
            </w14:solidFill>
          </w14:textFill>
        </w:rPr>
        <w:t>确定中标人方式</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1、本次评审采用最低评标价法。</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2、确定中标人：按投标人的报价</w:t>
      </w:r>
      <w:r>
        <w:rPr>
          <w:rFonts w:hint="eastAsia" w:ascii="宋体" w:hAnsi="宋体" w:cs="宋体"/>
          <w:color w:val="auto"/>
          <w:kern w:val="0"/>
          <w:sz w:val="21"/>
          <w:szCs w:val="21"/>
          <w:highlight w:val="none"/>
          <w:lang w:val="en-US" w:eastAsia="zh-CN"/>
        </w:rPr>
        <w:t>从底到高排序</w:t>
      </w:r>
      <w:r>
        <w:rPr>
          <w:rFonts w:hint="eastAsia" w:ascii="宋体" w:hAnsi="宋体" w:eastAsia="宋体" w:cs="宋体"/>
          <w:color w:val="auto"/>
          <w:kern w:val="0"/>
          <w:sz w:val="21"/>
          <w:szCs w:val="21"/>
          <w:highlight w:val="none"/>
          <w:lang w:val="en-US" w:eastAsia="zh-CN"/>
        </w:rPr>
        <w:t>。</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3、招标人不向未中标单位解释落标具体原因，不退还投标文件。</w:t>
      </w:r>
    </w:p>
    <w:p>
      <w:pPr>
        <w:pageBreakBefore w:val="0"/>
        <w:kinsoku/>
        <w:overflowPunct/>
        <w:topLinePunct w:val="0"/>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pPr>
        <w:pageBreakBefore w:val="0"/>
        <w:kinsoku/>
        <w:overflowPunct/>
        <w:topLinePunct w:val="0"/>
        <w:bidi w:val="0"/>
        <w:spacing w:line="48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附件1</w:t>
      </w:r>
    </w:p>
    <w:p>
      <w:pPr>
        <w:keepNext w:val="0"/>
        <w:keepLines w:val="0"/>
        <w:pageBreakBefore w:val="0"/>
        <w:widowControl/>
        <w:suppressLineNumbers w:val="0"/>
        <w:shd w:val="clear" w:fill="FFFFFF"/>
        <w:kinsoku/>
        <w:overflowPunct/>
        <w:topLinePunct w:val="0"/>
        <w:bidi w:val="0"/>
        <w:spacing w:after="225" w:afterAutospacing="0" w:line="480" w:lineRule="exact"/>
        <w:ind w:left="0" w:firstLine="420"/>
        <w:jc w:val="center"/>
        <w:textAlignment w:val="auto"/>
        <w:rPr>
          <w:rFonts w:hint="eastAsia" w:ascii="宋体" w:hAnsi="宋体" w:eastAsia="宋体" w:cs="宋体"/>
          <w:b/>
          <w:bCs/>
          <w:i w:val="0"/>
          <w:iCs w:val="0"/>
          <w:caps w:val="0"/>
          <w:color w:val="333333"/>
          <w:spacing w:val="0"/>
          <w:kern w:val="0"/>
          <w:sz w:val="28"/>
          <w:szCs w:val="28"/>
          <w:shd w:val="clear" w:fill="FFFFFF"/>
          <w:lang w:val="en-US" w:eastAsia="zh-CN" w:bidi="ar"/>
        </w:rPr>
      </w:pPr>
      <w:r>
        <w:rPr>
          <w:rFonts w:hint="eastAsia" w:ascii="宋体" w:hAnsi="宋体" w:eastAsia="宋体" w:cs="宋体"/>
          <w:b/>
          <w:bCs/>
          <w:color w:val="auto"/>
          <w:kern w:val="0"/>
          <w:sz w:val="28"/>
          <w:szCs w:val="28"/>
          <w:lang w:eastAsia="zh-CN"/>
        </w:rPr>
        <w:t>台州机场</w:t>
      </w:r>
      <w:r>
        <w:rPr>
          <w:rFonts w:hint="eastAsia" w:ascii="宋体" w:hAnsi="宋体" w:eastAsia="宋体" w:cs="宋体"/>
          <w:b/>
          <w:bCs/>
          <w:color w:val="auto"/>
          <w:sz w:val="28"/>
          <w:szCs w:val="28"/>
        </w:rPr>
        <w:t>防雷安全检测</w:t>
      </w:r>
      <w:r>
        <w:rPr>
          <w:rFonts w:hint="eastAsia" w:ascii="宋体" w:hAnsi="宋体" w:eastAsia="宋体" w:cs="宋体"/>
          <w:b/>
          <w:bCs/>
          <w:color w:val="auto"/>
          <w:kern w:val="0"/>
          <w:sz w:val="28"/>
          <w:szCs w:val="28"/>
          <w:lang w:val="en-US" w:eastAsia="zh-CN"/>
        </w:rPr>
        <w:t>项目</w:t>
      </w:r>
      <w:r>
        <w:rPr>
          <w:rFonts w:hint="eastAsia" w:ascii="宋体" w:hAnsi="宋体" w:eastAsia="宋体" w:cs="宋体"/>
          <w:b/>
          <w:bCs/>
          <w:i w:val="0"/>
          <w:iCs w:val="0"/>
          <w:caps w:val="0"/>
          <w:color w:val="333333"/>
          <w:spacing w:val="0"/>
          <w:kern w:val="0"/>
          <w:sz w:val="28"/>
          <w:szCs w:val="28"/>
          <w:shd w:val="clear" w:fill="FFFFFF"/>
          <w:lang w:val="en-US" w:eastAsia="zh-CN" w:bidi="ar"/>
        </w:rPr>
        <w:t>报价表</w:t>
      </w:r>
    </w:p>
    <w:p>
      <w:pPr>
        <w:rPr>
          <w:rFonts w:hint="eastAsia" w:ascii="宋体" w:hAnsi="宋体" w:cs="宋体"/>
          <w:b w:val="0"/>
          <w:bCs w:val="0"/>
          <w:i w:val="0"/>
          <w:iCs w:val="0"/>
          <w:caps w:val="0"/>
          <w:color w:val="333333"/>
          <w:spacing w:val="0"/>
          <w:kern w:val="0"/>
          <w:sz w:val="21"/>
          <w:szCs w:val="21"/>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sz w:val="28"/>
          <w:szCs w:val="28"/>
          <w:u w:val="single"/>
          <w:lang w:eastAsia="zh-CN"/>
        </w:rPr>
      </w:pPr>
      <w:r>
        <w:rPr>
          <w:rFonts w:hint="eastAsia"/>
          <w:sz w:val="24"/>
          <w:szCs w:val="24"/>
          <w:lang w:val="en-US" w:eastAsia="zh-CN"/>
        </w:rPr>
        <w:t>报价单位（盖章）：</w:t>
      </w:r>
      <w:r>
        <w:rPr>
          <w:rFonts w:hint="eastAsia"/>
          <w:sz w:val="28"/>
          <w:szCs w:val="28"/>
          <w:u w:val="single"/>
          <w:lang w:val="en-US" w:eastAsia="zh-CN"/>
        </w:rPr>
        <w:t xml:space="preserve">            </w:t>
      </w:r>
      <w:r>
        <w:rPr>
          <w:rFonts w:hint="default"/>
          <w:sz w:val="28"/>
          <w:szCs w:val="28"/>
          <w:u w:val="single"/>
          <w:lang w:eastAsia="zh-CN"/>
        </w:rPr>
        <w:t xml:space="preserve"> </w:t>
      </w:r>
      <w:r>
        <w:rPr>
          <w:rFonts w:hint="eastAsia"/>
          <w:sz w:val="28"/>
          <w:szCs w:val="28"/>
          <w:u w:val="single"/>
          <w:lang w:val="en-US" w:eastAsia="zh-CN"/>
        </w:rPr>
        <w:t xml:space="preserve"> </w:t>
      </w:r>
      <w:r>
        <w:rPr>
          <w:rFonts w:hint="default"/>
          <w:sz w:val="28"/>
          <w:szCs w:val="28"/>
          <w:lang w:eastAsia="zh-CN"/>
        </w:rPr>
        <w:t xml:space="preserve"> </w:t>
      </w:r>
      <w:r>
        <w:rPr>
          <w:rFonts w:hint="eastAsia"/>
          <w:sz w:val="28"/>
          <w:szCs w:val="28"/>
          <w:lang w:val="en-US" w:eastAsia="zh-CN"/>
        </w:rPr>
        <w:t xml:space="preserve">  </w:t>
      </w:r>
      <w:r>
        <w:rPr>
          <w:rFonts w:hint="eastAsia"/>
          <w:sz w:val="24"/>
          <w:szCs w:val="24"/>
          <w:lang w:val="en-US" w:eastAsia="zh-CN"/>
        </w:rPr>
        <w:t>报价日期</w:t>
      </w:r>
      <w:r>
        <w:rPr>
          <w:rFonts w:hint="eastAsia"/>
          <w:sz w:val="24"/>
          <w:szCs w:val="24"/>
          <w:u w:val="none"/>
          <w:lang w:val="en-US" w:eastAsia="zh-CN"/>
        </w:rPr>
        <w:t>：</w:t>
      </w:r>
      <w:r>
        <w:rPr>
          <w:rFonts w:hint="eastAsia"/>
          <w:sz w:val="28"/>
          <w:szCs w:val="28"/>
          <w:u w:val="single"/>
          <w:lang w:val="en-US" w:eastAsia="zh-CN"/>
        </w:rPr>
        <w:t xml:space="preserve">             </w:t>
      </w:r>
      <w:r>
        <w:rPr>
          <w:rFonts w:hint="default"/>
          <w:sz w:val="28"/>
          <w:szCs w:val="28"/>
          <w:u w:val="single"/>
          <w:lang w:eastAsia="zh-CN"/>
        </w:rPr>
        <w:t xml:space="preserve">     </w:t>
      </w:r>
      <w:r>
        <w:rPr>
          <w:rFonts w:hint="eastAsia"/>
          <w:sz w:val="28"/>
          <w:szCs w:val="28"/>
          <w:u w:val="single"/>
          <w:lang w:val="en-US" w:eastAsia="zh-CN"/>
        </w:rPr>
        <w:t xml:space="preserve"> </w:t>
      </w:r>
      <w:r>
        <w:rPr>
          <w:rFonts w:hint="default"/>
          <w:sz w:val="28"/>
          <w:szCs w:val="28"/>
          <w:u w:val="single"/>
          <w:lang w:eastAsia="zh-CN"/>
        </w:rPr>
        <w:t xml:space="preserve"> </w:t>
      </w:r>
      <w:r>
        <w:rPr>
          <w:rFonts w:hint="default"/>
          <w:sz w:val="28"/>
          <w:szCs w:val="28"/>
          <w:u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sz w:val="28"/>
          <w:szCs w:val="28"/>
          <w:u w:val="single"/>
          <w:lang w:val="en-US" w:eastAsia="zh-CN"/>
        </w:rPr>
      </w:pPr>
      <w:r>
        <w:rPr>
          <w:rFonts w:hint="eastAsia"/>
          <w:sz w:val="24"/>
          <w:szCs w:val="24"/>
          <w:u w:val="none"/>
          <w:lang w:val="en-US" w:eastAsia="zh-CN"/>
        </w:rPr>
        <w:t>联 系 人：</w:t>
      </w:r>
      <w:r>
        <w:rPr>
          <w:rFonts w:hint="eastAsia"/>
          <w:sz w:val="28"/>
          <w:szCs w:val="28"/>
          <w:u w:val="single"/>
          <w:lang w:val="en-US" w:eastAsia="zh-CN"/>
        </w:rPr>
        <w:t xml:space="preserve">                     </w:t>
      </w:r>
      <w:r>
        <w:rPr>
          <w:rFonts w:hint="eastAsia"/>
          <w:sz w:val="28"/>
          <w:szCs w:val="28"/>
          <w:u w:val="none"/>
          <w:lang w:val="en-US" w:eastAsia="zh-CN"/>
        </w:rPr>
        <w:t xml:space="preserve">   </w:t>
      </w:r>
      <w:r>
        <w:rPr>
          <w:rFonts w:hint="eastAsia"/>
          <w:sz w:val="24"/>
          <w:szCs w:val="24"/>
          <w:u w:val="none"/>
          <w:lang w:val="en-US" w:eastAsia="zh-CN"/>
        </w:rPr>
        <w:t>联系方式</w:t>
      </w:r>
      <w:r>
        <w:rPr>
          <w:rFonts w:hint="eastAsia"/>
          <w:sz w:val="28"/>
          <w:szCs w:val="28"/>
          <w:u w:val="none"/>
          <w:lang w:val="en-US" w:eastAsia="zh-CN"/>
        </w:rPr>
        <w:t>：</w:t>
      </w:r>
      <w:r>
        <w:rPr>
          <w:rFonts w:hint="eastAsia"/>
          <w:sz w:val="28"/>
          <w:szCs w:val="28"/>
          <w:u w:val="single"/>
          <w:lang w:val="en-US" w:eastAsia="zh-CN"/>
        </w:rPr>
        <w:t xml:space="preserve">            </w:t>
      </w:r>
      <w:r>
        <w:rPr>
          <w:rFonts w:hint="default"/>
          <w:sz w:val="28"/>
          <w:szCs w:val="28"/>
          <w:u w:val="single"/>
          <w:lang w:eastAsia="zh-CN"/>
        </w:rPr>
        <w:t xml:space="preserve">      </w:t>
      </w:r>
      <w:r>
        <w:rPr>
          <w:rFonts w:hint="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sz w:val="32"/>
          <w:szCs w:val="24"/>
          <w:u w:val="single"/>
          <w:lang w:eastAsia="zh-CN"/>
        </w:rPr>
      </w:pPr>
      <w:r>
        <w:rPr>
          <w:rFonts w:hint="eastAsia"/>
          <w:sz w:val="24"/>
          <w:szCs w:val="24"/>
          <w:u w:val="none"/>
          <w:lang w:val="en-US" w:eastAsia="zh-CN"/>
        </w:rPr>
        <w:t>报价有效期：</w:t>
      </w:r>
      <w:r>
        <w:rPr>
          <w:rFonts w:hint="eastAsia"/>
          <w:sz w:val="28"/>
          <w:szCs w:val="28"/>
          <w:u w:val="single"/>
          <w:lang w:val="en-US" w:eastAsia="zh-CN"/>
        </w:rPr>
        <w:t xml:space="preserve">                   </w:t>
      </w:r>
      <w:r>
        <w:rPr>
          <w:rFonts w:hint="eastAsia"/>
          <w:sz w:val="28"/>
          <w:szCs w:val="28"/>
          <w:u w:val="none"/>
          <w:lang w:val="en-US" w:eastAsia="zh-CN"/>
        </w:rPr>
        <w:t xml:space="preserve">  </w:t>
      </w:r>
      <w:r>
        <w:rPr>
          <w:rFonts w:hint="default"/>
          <w:sz w:val="24"/>
          <w:szCs w:val="24"/>
          <w:u w:val="none"/>
          <w:lang w:eastAsia="zh-CN"/>
        </w:rPr>
        <w:t xml:space="preserve"> </w:t>
      </w:r>
      <w:r>
        <w:rPr>
          <w:rFonts w:hint="eastAsia"/>
          <w:sz w:val="24"/>
          <w:szCs w:val="24"/>
          <w:u w:val="none"/>
          <w:lang w:val="en-US" w:eastAsia="zh-CN"/>
        </w:rPr>
        <w:t>地   址：</w:t>
      </w:r>
      <w:r>
        <w:rPr>
          <w:rFonts w:hint="eastAsia"/>
          <w:sz w:val="28"/>
          <w:szCs w:val="28"/>
          <w:u w:val="single"/>
          <w:lang w:val="en-US" w:eastAsia="zh-CN"/>
        </w:rPr>
        <w:t xml:space="preserve">             </w:t>
      </w:r>
      <w:r>
        <w:rPr>
          <w:rFonts w:hint="default"/>
          <w:sz w:val="28"/>
          <w:szCs w:val="28"/>
          <w:u w:val="single"/>
          <w:lang w:eastAsia="zh-CN"/>
        </w:rPr>
        <w:t xml:space="preserve">  </w:t>
      </w:r>
      <w:r>
        <w:rPr>
          <w:rFonts w:hint="default"/>
          <w:sz w:val="32"/>
          <w:szCs w:val="24"/>
          <w:u w:val="single"/>
          <w:lang w:eastAsia="zh-CN"/>
        </w:rPr>
        <w:t xml:space="preserve">   </w:t>
      </w:r>
      <w:r>
        <w:rPr>
          <w:rFonts w:hint="eastAsia"/>
          <w:sz w:val="32"/>
          <w:szCs w:val="24"/>
          <w:u w:val="single"/>
          <w:lang w:val="en-US" w:eastAsia="zh-CN"/>
        </w:rPr>
        <w:t xml:space="preserve"> </w:t>
      </w:r>
      <w:r>
        <w:rPr>
          <w:rFonts w:hint="default"/>
          <w:sz w:val="32"/>
          <w:szCs w:val="24"/>
          <w:u w:val="single"/>
          <w:lang w:eastAsia="zh-CN"/>
        </w:rPr>
        <w:t xml:space="preserve"> </w:t>
      </w:r>
    </w:p>
    <w:tbl>
      <w:tblPr>
        <w:tblStyle w:val="28"/>
        <w:tblpPr w:leftFromText="180" w:rightFromText="180" w:vertAnchor="text" w:horzAnchor="page" w:tblpX="1671" w:tblpY="239"/>
        <w:tblOverlap w:val="never"/>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7"/>
        <w:gridCol w:w="490"/>
        <w:gridCol w:w="1621"/>
        <w:gridCol w:w="1750"/>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2477" w:type="dxa"/>
            <w:gridSpan w:val="2"/>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1621"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1750"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增值税税率</w:t>
            </w:r>
          </w:p>
        </w:tc>
        <w:tc>
          <w:tcPr>
            <w:tcW w:w="2990"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整体打包</w:t>
            </w:r>
            <w:r>
              <w:rPr>
                <w:rFonts w:hint="eastAsia" w:ascii="宋体" w:hAnsi="宋体" w:cs="宋体"/>
                <w:sz w:val="24"/>
                <w:szCs w:val="24"/>
                <w:vertAlign w:val="baseline"/>
                <w:lang w:val="en-US" w:eastAsia="zh-CN"/>
              </w:rPr>
              <w:t>报价</w:t>
            </w:r>
            <w:r>
              <w:rPr>
                <w:rFonts w:hint="eastAsia" w:ascii="宋体" w:hAnsi="宋体" w:eastAsia="宋体" w:cs="宋体"/>
                <w:sz w:val="24"/>
                <w:szCs w:val="24"/>
                <w:vertAlign w:val="baseline"/>
                <w:lang w:val="en-US" w:eastAsia="zh-CN"/>
              </w:rPr>
              <w:t>/元（含税）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2477"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
                <w:bCs/>
                <w:color w:val="auto"/>
                <w:kern w:val="0"/>
                <w:sz w:val="22"/>
                <w:szCs w:val="22"/>
                <w:lang w:eastAsia="zh-CN"/>
              </w:rPr>
              <w:t>台州机场</w:t>
            </w:r>
            <w:r>
              <w:rPr>
                <w:rFonts w:hint="eastAsia" w:ascii="宋体" w:hAnsi="宋体" w:eastAsia="宋体" w:cs="宋体"/>
                <w:b/>
                <w:bCs/>
                <w:color w:val="auto"/>
                <w:sz w:val="22"/>
                <w:szCs w:val="22"/>
              </w:rPr>
              <w:t>防雷安全检测</w:t>
            </w:r>
            <w:r>
              <w:rPr>
                <w:rFonts w:hint="eastAsia" w:ascii="宋体" w:hAnsi="宋体" w:eastAsia="宋体" w:cs="宋体"/>
                <w:b/>
                <w:bCs/>
                <w:color w:val="auto"/>
                <w:sz w:val="22"/>
                <w:szCs w:val="22"/>
                <w:lang w:eastAsia="zh-CN"/>
              </w:rPr>
              <w:t>项目</w:t>
            </w:r>
          </w:p>
        </w:tc>
        <w:tc>
          <w:tcPr>
            <w:tcW w:w="1621"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2024年度</w:t>
            </w:r>
          </w:p>
        </w:tc>
        <w:tc>
          <w:tcPr>
            <w:tcW w:w="175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lang w:val="en-US" w:eastAsia="zh-CN"/>
              </w:rPr>
            </w:pPr>
          </w:p>
        </w:tc>
        <w:tc>
          <w:tcPr>
            <w:tcW w:w="299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98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kern w:val="2"/>
                <w:sz w:val="24"/>
                <w:szCs w:val="21"/>
                <w:vertAlign w:val="baseline"/>
                <w:lang w:val="en-US" w:eastAsia="zh-CN" w:bidi="ar-SA"/>
              </w:rPr>
            </w:pPr>
            <w:r>
              <w:rPr>
                <w:rFonts w:hint="eastAsia" w:cs="Times New Roman"/>
                <w:kern w:val="2"/>
                <w:sz w:val="24"/>
                <w:szCs w:val="21"/>
                <w:vertAlign w:val="baseline"/>
                <w:lang w:val="en-US" w:eastAsia="zh-CN" w:bidi="ar-SA"/>
              </w:rPr>
              <w:t>合计金额</w:t>
            </w:r>
          </w:p>
        </w:tc>
        <w:tc>
          <w:tcPr>
            <w:tcW w:w="685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sz w:val="24"/>
                <w:szCs w:val="21"/>
                <w:vertAlign w:val="baseline"/>
                <w:lang w:val="en-US" w:eastAsia="zh-CN"/>
              </w:rPr>
            </w:pPr>
            <w:r>
              <w:rPr>
                <w:rFonts w:hint="eastAsia"/>
                <w:sz w:val="24"/>
                <w:szCs w:val="21"/>
                <w:vertAlign w:val="baseline"/>
                <w:lang w:val="en-US" w:eastAsia="zh-CN"/>
              </w:rPr>
              <w:t>大</w:t>
            </w:r>
            <w:r>
              <w:rPr>
                <w:rFonts w:hint="default"/>
                <w:sz w:val="24"/>
                <w:szCs w:val="21"/>
                <w:vertAlign w:val="baseline"/>
                <w:lang w:eastAsia="zh-CN"/>
              </w:rPr>
              <w:t xml:space="preserve"> </w:t>
            </w:r>
            <w:r>
              <w:rPr>
                <w:rFonts w:hint="eastAsia"/>
                <w:sz w:val="24"/>
                <w:szCs w:val="21"/>
                <w:vertAlign w:val="baseline"/>
                <w:lang w:val="en-US" w:eastAsia="zh-CN"/>
              </w:rPr>
              <w:t xml:space="preserve">写：                </w:t>
            </w:r>
            <w:r>
              <w:rPr>
                <w:rFonts w:hint="default"/>
                <w:sz w:val="24"/>
                <w:szCs w:val="21"/>
                <w:vertAlign w:val="baseline"/>
                <w:lang w:eastAsia="zh-CN"/>
              </w:rPr>
              <w:t xml:space="preserve"> </w:t>
            </w:r>
            <w:r>
              <w:rPr>
                <w:rFonts w:hint="eastAsia"/>
                <w:sz w:val="24"/>
                <w:szCs w:val="21"/>
                <w:vertAlign w:val="baseline"/>
                <w:lang w:val="en-US" w:eastAsia="zh-CN"/>
              </w:rPr>
              <w:t xml:space="preserve">  小</w:t>
            </w:r>
            <w:r>
              <w:rPr>
                <w:rFonts w:hint="default"/>
                <w:sz w:val="24"/>
                <w:szCs w:val="21"/>
                <w:vertAlign w:val="baseline"/>
                <w:lang w:eastAsia="zh-CN"/>
              </w:rPr>
              <w:t xml:space="preserve"> </w:t>
            </w:r>
            <w:r>
              <w:rPr>
                <w:rFonts w:hint="eastAsia"/>
                <w:sz w:val="24"/>
                <w:szCs w:val="21"/>
                <w:vertAlign w:val="baseline"/>
                <w:lang w:val="en-US" w:eastAsia="zh-CN"/>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98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s="Times New Roman"/>
                <w:kern w:val="2"/>
                <w:sz w:val="28"/>
                <w:szCs w:val="22"/>
                <w:vertAlign w:val="baseline"/>
                <w:lang w:val="en-US" w:eastAsia="zh-CN" w:bidi="ar-SA"/>
              </w:rPr>
            </w:pPr>
            <w:r>
              <w:rPr>
                <w:rFonts w:hint="eastAsia" w:cs="Times New Roman"/>
                <w:kern w:val="2"/>
                <w:sz w:val="24"/>
                <w:szCs w:val="21"/>
                <w:vertAlign w:val="baseline"/>
                <w:lang w:val="en-US" w:eastAsia="zh-CN" w:bidi="ar-SA"/>
              </w:rPr>
              <w:t>备</w:t>
            </w:r>
            <w:r>
              <w:rPr>
                <w:rFonts w:hint="default" w:cs="Times New Roman"/>
                <w:kern w:val="2"/>
                <w:sz w:val="24"/>
                <w:szCs w:val="21"/>
                <w:vertAlign w:val="baseline"/>
                <w:lang w:eastAsia="zh-CN" w:bidi="ar-SA"/>
              </w:rPr>
              <w:t xml:space="preserve"> </w:t>
            </w:r>
            <w:r>
              <w:rPr>
                <w:rFonts w:hint="eastAsia" w:cs="Times New Roman"/>
                <w:kern w:val="2"/>
                <w:sz w:val="24"/>
                <w:szCs w:val="21"/>
                <w:vertAlign w:val="baseline"/>
                <w:lang w:val="en-US" w:eastAsia="zh-CN" w:bidi="ar-SA"/>
              </w:rPr>
              <w:t>注</w:t>
            </w:r>
          </w:p>
        </w:tc>
        <w:tc>
          <w:tcPr>
            <w:tcW w:w="685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sz w:val="28"/>
                <w:szCs w:val="22"/>
                <w:vertAlign w:val="baseline"/>
                <w:lang w:val="en-US" w:eastAsia="zh-CN"/>
              </w:rPr>
            </w:pPr>
          </w:p>
        </w:tc>
      </w:tr>
    </w:tbl>
    <w:p>
      <w:pPr>
        <w:rPr>
          <w:rFonts w:hint="eastAsia" w:ascii="宋体" w:hAnsi="宋体" w:eastAsia="宋体" w:cs="宋体"/>
          <w:b/>
          <w:bCs/>
          <w:i w:val="0"/>
          <w:iCs w:val="0"/>
          <w:caps w:val="0"/>
          <w:color w:val="333333"/>
          <w:spacing w:val="0"/>
          <w:kern w:val="0"/>
          <w:sz w:val="21"/>
          <w:szCs w:val="21"/>
          <w:shd w:val="clear" w:fill="FFFFFF"/>
          <w:lang w:val="en-US" w:eastAsia="zh-CN" w:bidi="ar"/>
        </w:rPr>
      </w:pPr>
    </w:p>
    <w:p>
      <w:pPr>
        <w:pStyle w:val="2"/>
        <w:rPr>
          <w:rFonts w:hint="eastAsia" w:ascii="宋体" w:hAnsi="宋体" w:eastAsia="宋体" w:cs="宋体"/>
          <w:b/>
          <w:bCs/>
          <w:i w:val="0"/>
          <w:iCs w:val="0"/>
          <w:caps w:val="0"/>
          <w:color w:val="333333"/>
          <w:spacing w:val="0"/>
          <w:kern w:val="0"/>
          <w:sz w:val="21"/>
          <w:szCs w:val="21"/>
          <w:shd w:val="clear" w:fill="FFFFFF"/>
          <w:lang w:val="en-US" w:eastAsia="zh-CN" w:bidi="ar"/>
        </w:rPr>
      </w:pPr>
    </w:p>
    <w:p>
      <w:pPr>
        <w:rPr>
          <w:rFonts w:hint="eastAsia" w:ascii="宋体" w:hAnsi="宋体" w:eastAsia="宋体" w:cs="宋体"/>
          <w:b/>
          <w:bCs/>
          <w:i w:val="0"/>
          <w:iCs w:val="0"/>
          <w:caps w:val="0"/>
          <w:color w:val="333333"/>
          <w:spacing w:val="0"/>
          <w:kern w:val="0"/>
          <w:sz w:val="21"/>
          <w:szCs w:val="21"/>
          <w:shd w:val="clear" w:fill="FFFFFF"/>
          <w:lang w:val="en-US" w:eastAsia="zh-CN" w:bidi="ar"/>
        </w:rPr>
      </w:pPr>
    </w:p>
    <w:p>
      <w:pPr>
        <w:pStyle w:val="2"/>
        <w:rPr>
          <w:rFonts w:hint="eastAsia" w:ascii="宋体" w:hAnsi="宋体" w:eastAsia="宋体" w:cs="宋体"/>
          <w:b/>
          <w:bCs/>
          <w:i w:val="0"/>
          <w:iCs w:val="0"/>
          <w:caps w:val="0"/>
          <w:color w:val="333333"/>
          <w:spacing w:val="0"/>
          <w:kern w:val="0"/>
          <w:sz w:val="21"/>
          <w:szCs w:val="21"/>
          <w:shd w:val="clear" w:fill="FFFFFF"/>
          <w:lang w:val="en-US" w:eastAsia="zh-CN" w:bidi="ar"/>
        </w:rPr>
      </w:pPr>
    </w:p>
    <w:p>
      <w:pPr>
        <w:rPr>
          <w:rFonts w:hint="eastAsia" w:ascii="宋体" w:hAnsi="宋体" w:eastAsia="宋体" w:cs="宋体"/>
          <w:b/>
          <w:bCs/>
          <w:i w:val="0"/>
          <w:iCs w:val="0"/>
          <w:caps w:val="0"/>
          <w:color w:val="333333"/>
          <w:spacing w:val="0"/>
          <w:kern w:val="0"/>
          <w:sz w:val="21"/>
          <w:szCs w:val="21"/>
          <w:shd w:val="clear" w:fill="FFFFFF"/>
          <w:lang w:val="en-US" w:eastAsia="zh-CN" w:bidi="ar"/>
        </w:rPr>
      </w:pPr>
    </w:p>
    <w:p>
      <w:pPr>
        <w:pStyle w:val="73"/>
        <w:spacing w:beforeLines="50" w:line="960" w:lineRule="exact"/>
        <w:ind w:left="425" w:firstLine="0" w:firstLineChars="0"/>
        <w:jc w:val="center"/>
        <w:rPr>
          <w:rFonts w:hint="eastAsia" w:ascii="宋体" w:hAnsi="宋体"/>
          <w:b/>
          <w:sz w:val="60"/>
          <w:szCs w:val="60"/>
        </w:rPr>
      </w:pPr>
    </w:p>
    <w:p>
      <w:pPr>
        <w:pStyle w:val="73"/>
        <w:spacing w:beforeLines="50" w:line="960" w:lineRule="exact"/>
        <w:ind w:left="425" w:firstLine="562" w:firstLineChars="100"/>
        <w:jc w:val="both"/>
        <w:rPr>
          <w:rFonts w:hint="eastAsia" w:ascii="宋体" w:hAnsi="宋体"/>
          <w:b/>
          <w:sz w:val="56"/>
          <w:szCs w:val="56"/>
        </w:rPr>
      </w:pPr>
      <w:r>
        <w:rPr>
          <w:rFonts w:hint="eastAsia" w:ascii="宋体" w:hAnsi="宋体"/>
          <w:b/>
          <w:sz w:val="56"/>
          <w:szCs w:val="56"/>
          <w:lang w:eastAsia="zh-CN"/>
        </w:rPr>
        <w:t>台州机场</w:t>
      </w:r>
      <w:r>
        <w:rPr>
          <w:rFonts w:hint="eastAsia" w:ascii="宋体" w:hAnsi="宋体"/>
          <w:b/>
          <w:sz w:val="56"/>
          <w:szCs w:val="56"/>
        </w:rPr>
        <w:t>雷电防护装置定期</w:t>
      </w:r>
    </w:p>
    <w:p>
      <w:pPr>
        <w:pStyle w:val="73"/>
        <w:spacing w:beforeLines="50" w:line="960" w:lineRule="exact"/>
        <w:ind w:left="425" w:firstLine="1687" w:firstLineChars="300"/>
        <w:jc w:val="both"/>
        <w:rPr>
          <w:rFonts w:ascii="宋体" w:hAnsi="宋体"/>
          <w:b/>
          <w:sz w:val="52"/>
          <w:szCs w:val="52"/>
        </w:rPr>
      </w:pPr>
      <w:r>
        <w:rPr>
          <w:rFonts w:hint="eastAsia" w:ascii="宋体" w:hAnsi="宋体"/>
          <w:b/>
          <w:sz w:val="56"/>
          <w:szCs w:val="56"/>
        </w:rPr>
        <w:t>检验检测委托合同</w:t>
      </w:r>
    </w:p>
    <w:p>
      <w:pPr>
        <w:pStyle w:val="50"/>
        <w:spacing w:beforeLines="200"/>
        <w:ind w:left="425" w:firstLine="0" w:firstLineChars="0"/>
        <w:jc w:val="center"/>
        <w:rPr>
          <w:rFonts w:ascii="方正小标宋简体" w:eastAsia="方正小标宋简体"/>
          <w:b/>
          <w:sz w:val="36"/>
          <w:szCs w:val="36"/>
        </w:rPr>
      </w:pPr>
    </w:p>
    <w:p>
      <w:pPr>
        <w:pStyle w:val="50"/>
        <w:spacing w:beforeLines="200"/>
        <w:ind w:left="425" w:firstLine="0" w:firstLineChars="0"/>
        <w:jc w:val="center"/>
        <w:rPr>
          <w:rFonts w:ascii="方正小标宋简体" w:eastAsia="方正小标宋简体"/>
          <w:b/>
          <w:sz w:val="36"/>
          <w:szCs w:val="36"/>
        </w:rPr>
      </w:pPr>
    </w:p>
    <w:p>
      <w:pPr>
        <w:pStyle w:val="50"/>
        <w:spacing w:beforeLines="200"/>
        <w:ind w:left="0" w:leftChars="0" w:firstLine="0" w:firstLineChars="0"/>
        <w:jc w:val="both"/>
        <w:rPr>
          <w:rFonts w:ascii="方正小标宋简体" w:eastAsia="方正小标宋简体"/>
          <w:b/>
          <w:sz w:val="36"/>
          <w:szCs w:val="36"/>
        </w:rPr>
      </w:pPr>
    </w:p>
    <w:p>
      <w:pPr>
        <w:pStyle w:val="50"/>
        <w:spacing w:beforeLines="200"/>
        <w:ind w:left="0" w:leftChars="0" w:firstLine="0" w:firstLineChars="0"/>
        <w:jc w:val="both"/>
        <w:rPr>
          <w:rFonts w:ascii="方正小标宋简体" w:eastAsia="方正小标宋简体"/>
          <w:b/>
          <w:sz w:val="36"/>
          <w:szCs w:val="36"/>
        </w:rPr>
      </w:pPr>
    </w:p>
    <w:p>
      <w:pPr>
        <w:spacing w:line="400" w:lineRule="exact"/>
        <w:ind w:firstLine="1405" w:firstLineChars="500"/>
        <w:rPr>
          <w:rFonts w:hint="eastAsia" w:ascii="宋体" w:hAnsi="宋体" w:eastAsia="宋体" w:cs="宋体"/>
          <w:b/>
          <w:sz w:val="28"/>
          <w:szCs w:val="28"/>
        </w:rPr>
      </w:pPr>
      <w:r>
        <w:rPr>
          <w:rFonts w:hint="eastAsia" w:ascii="宋体" w:hAnsi="宋体" w:eastAsia="宋体" w:cs="宋体"/>
          <w:b/>
          <w:sz w:val="28"/>
          <w:szCs w:val="28"/>
        </w:rPr>
        <w:t>委托方（甲方）：</w:t>
      </w:r>
      <w:r>
        <w:rPr>
          <w:rFonts w:hint="eastAsia" w:ascii="宋体" w:hAnsi="宋体" w:eastAsia="宋体" w:cs="宋体"/>
          <w:b w:val="0"/>
          <w:bCs/>
          <w:color w:val="auto"/>
          <w:sz w:val="28"/>
          <w:szCs w:val="28"/>
          <w:lang w:eastAsia="zh-CN"/>
        </w:rPr>
        <w:t>浙江省</w:t>
      </w:r>
      <w:r>
        <w:rPr>
          <w:rFonts w:hint="eastAsia" w:ascii="宋体" w:hAnsi="宋体" w:eastAsia="宋体" w:cs="宋体"/>
          <w:b w:val="0"/>
          <w:bCs/>
          <w:color w:val="auto"/>
          <w:sz w:val="28"/>
          <w:szCs w:val="28"/>
        </w:rPr>
        <w:t>台州机场管理有限公司</w:t>
      </w:r>
      <w:r>
        <w:rPr>
          <w:rFonts w:hint="eastAsia" w:ascii="宋体" w:hAnsi="宋体" w:eastAsia="宋体" w:cs="宋体"/>
          <w:color w:val="auto"/>
          <w:sz w:val="28"/>
          <w:szCs w:val="28"/>
        </w:rPr>
        <w:t xml:space="preserve"> </w:t>
      </w:r>
    </w:p>
    <w:p>
      <w:pPr>
        <w:keepNext w:val="0"/>
        <w:keepLines w:val="0"/>
        <w:pageBreakBefore w:val="0"/>
        <w:widowControl w:val="0"/>
        <w:tabs>
          <w:tab w:val="left" w:pos="5752"/>
        </w:tabs>
        <w:kinsoku/>
        <w:wordWrap/>
        <w:overflowPunct/>
        <w:topLinePunct w:val="0"/>
        <w:autoSpaceDE/>
        <w:autoSpaceDN/>
        <w:bidi w:val="0"/>
        <w:adjustRightInd/>
        <w:snapToGrid/>
        <w:spacing w:before="205" w:line="240" w:lineRule="exact"/>
        <w:textAlignment w:val="auto"/>
        <w:rPr>
          <w:rFonts w:hint="eastAsia" w:ascii="宋体" w:hAnsi="宋体" w:eastAsia="宋体" w:cs="宋体"/>
          <w:b/>
          <w:sz w:val="36"/>
          <w:szCs w:val="36"/>
        </w:rPr>
      </w:pPr>
      <w:r>
        <w:rPr>
          <w:rFonts w:hint="eastAsia" w:ascii="宋体" w:hAnsi="宋体" w:eastAsia="宋体" w:cs="宋体"/>
          <w:b/>
          <w:sz w:val="36"/>
          <w:szCs w:val="36"/>
        </w:rPr>
        <w:t xml:space="preserve">     </w:t>
      </w:r>
    </w:p>
    <w:p>
      <w:pPr>
        <w:pStyle w:val="50"/>
        <w:spacing w:beforeLines="50" w:afterLines="50" w:line="180" w:lineRule="exact"/>
        <w:ind w:firstLine="1405" w:firstLineChars="500"/>
        <w:rPr>
          <w:rFonts w:hint="eastAsia" w:ascii="宋体" w:hAnsi="宋体" w:eastAsia="宋体" w:cs="宋体"/>
          <w:b/>
          <w:sz w:val="28"/>
          <w:szCs w:val="44"/>
        </w:rPr>
      </w:pPr>
      <w:r>
        <w:rPr>
          <w:rFonts w:hint="eastAsia" w:ascii="宋体" w:hAnsi="宋体" w:eastAsia="宋体" w:cs="宋体"/>
          <w:b/>
          <w:sz w:val="28"/>
          <w:szCs w:val="44"/>
        </w:rPr>
        <w:t>受托方（乙方）：</w:t>
      </w:r>
    </w:p>
    <w:p>
      <w:pPr>
        <w:pStyle w:val="73"/>
        <w:spacing w:beforeLines="200"/>
        <w:ind w:left="425" w:firstLine="0" w:firstLineChars="0"/>
        <w:jc w:val="center"/>
        <w:rPr>
          <w:rFonts w:hint="eastAsia" w:ascii="宋体" w:hAnsi="宋体" w:eastAsia="宋体" w:cs="宋体"/>
          <w:b/>
          <w:color w:val="000000"/>
          <w:spacing w:val="11"/>
          <w:sz w:val="36"/>
          <w:szCs w:val="36"/>
        </w:rPr>
      </w:pPr>
      <w:r>
        <w:rPr>
          <w:rFonts w:hint="eastAsia" w:ascii="宋体" w:hAnsi="宋体" w:eastAsia="宋体" w:cs="宋体"/>
          <w:b/>
          <w:color w:val="000000"/>
          <w:spacing w:val="11"/>
          <w:sz w:val="28"/>
          <w:szCs w:val="28"/>
        </w:rPr>
        <w:t>二Ｏ二</w:t>
      </w:r>
      <w:r>
        <w:rPr>
          <w:rFonts w:hint="eastAsia" w:ascii="宋体" w:hAnsi="宋体" w:eastAsia="宋体" w:cs="宋体"/>
          <w:b/>
          <w:color w:val="000000"/>
          <w:spacing w:val="11"/>
          <w:sz w:val="28"/>
          <w:szCs w:val="28"/>
          <w:lang w:eastAsia="zh-CN"/>
        </w:rPr>
        <w:t>四</w:t>
      </w:r>
      <w:r>
        <w:rPr>
          <w:rFonts w:hint="eastAsia" w:ascii="宋体" w:hAnsi="宋体" w:eastAsia="宋体" w:cs="宋体"/>
          <w:b/>
          <w:color w:val="000000"/>
          <w:spacing w:val="11"/>
          <w:sz w:val="28"/>
          <w:szCs w:val="28"/>
        </w:rPr>
        <w:t>年</w:t>
      </w:r>
      <w:r>
        <w:rPr>
          <w:rFonts w:hint="eastAsia" w:ascii="宋体" w:hAnsi="宋体" w:eastAsia="宋体" w:cs="宋体"/>
          <w:b/>
          <w:color w:val="000000"/>
          <w:spacing w:val="11"/>
          <w:sz w:val="28"/>
          <w:szCs w:val="28"/>
          <w:lang w:val="en-US" w:eastAsia="zh-CN"/>
        </w:rPr>
        <w:t xml:space="preserve">   </w:t>
      </w:r>
      <w:r>
        <w:rPr>
          <w:rFonts w:hint="eastAsia" w:ascii="宋体" w:hAnsi="宋体" w:eastAsia="宋体" w:cs="宋体"/>
          <w:b/>
          <w:color w:val="000000"/>
          <w:spacing w:val="11"/>
          <w:sz w:val="28"/>
          <w:szCs w:val="28"/>
        </w:rPr>
        <w:t>月</w:t>
      </w:r>
    </w:p>
    <w:p>
      <w:pPr>
        <w:pStyle w:val="50"/>
        <w:spacing w:beforeLines="100" w:line="440" w:lineRule="exact"/>
        <w:ind w:firstLine="643"/>
        <w:jc w:val="left"/>
        <w:rPr>
          <w:rFonts w:ascii="宋体" w:hAnsi="宋体"/>
          <w:b/>
          <w:szCs w:val="32"/>
        </w:rPr>
        <w:sectPr>
          <w:pgSz w:w="11907" w:h="16840"/>
          <w:pgMar w:top="1361" w:right="1361" w:bottom="1418" w:left="1361" w:header="851" w:footer="680" w:gutter="284"/>
          <w:pgNumType w:start="1"/>
          <w:cols w:space="720" w:num="1"/>
          <w:docGrid w:type="lines" w:linePitch="492" w:charSpace="6922"/>
        </w:sectPr>
      </w:pPr>
    </w:p>
    <w:p>
      <w:pPr>
        <w:pStyle w:val="50"/>
        <w:spacing w:beforeLines="100" w:line="440" w:lineRule="exact"/>
        <w:ind w:firstLine="643"/>
        <w:jc w:val="left"/>
        <w:rPr>
          <w:rFonts w:ascii="宋体" w:hAnsi="宋体"/>
          <w:b/>
          <w:sz w:val="36"/>
          <w:szCs w:val="36"/>
        </w:rPr>
      </w:pPr>
      <w:r>
        <w:rPr>
          <w:rFonts w:hint="eastAsia" w:ascii="宋体" w:hAnsi="宋体"/>
          <w:b/>
          <w:szCs w:val="32"/>
        </w:rPr>
        <w:t xml:space="preserve">                                                      </w:t>
      </w:r>
    </w:p>
    <w:p>
      <w:pPr>
        <w:pStyle w:val="73"/>
        <w:ind w:left="0" w:leftChars="0" w:firstLine="723" w:firstLineChars="200"/>
        <w:jc w:val="both"/>
        <w:rPr>
          <w:rFonts w:ascii="仿宋_GB2312" w:eastAsia="仿宋_GB2312"/>
          <w:sz w:val="28"/>
          <w:szCs w:val="28"/>
        </w:rPr>
      </w:pPr>
      <w:r>
        <w:rPr>
          <w:rFonts w:hint="eastAsia" w:ascii="宋体" w:hAnsi="宋体"/>
          <w:b/>
          <w:sz w:val="36"/>
          <w:szCs w:val="36"/>
          <w:lang w:eastAsia="zh-CN"/>
        </w:rPr>
        <w:t>台州机场</w:t>
      </w:r>
      <w:r>
        <w:rPr>
          <w:rFonts w:hint="eastAsia" w:ascii="宋体" w:hAnsi="宋体"/>
          <w:b/>
          <w:sz w:val="36"/>
          <w:szCs w:val="36"/>
        </w:rPr>
        <w:t>雷电防护装置定期检验检测委托合同</w:t>
      </w:r>
    </w:p>
    <w:p>
      <w:pPr>
        <w:ind w:firstLine="6184" w:firstLineChars="2200"/>
        <w:rPr>
          <w:rFonts w:hint="eastAsia" w:eastAsia="宋体"/>
          <w:lang w:eastAsia="zh-CN"/>
        </w:rPr>
      </w:pPr>
      <w:r>
        <w:rPr>
          <w:rFonts w:hint="eastAsia" w:ascii="宋体" w:hAnsi="宋体"/>
          <w:b/>
          <w:sz w:val="28"/>
          <w:szCs w:val="28"/>
        </w:rPr>
        <w:t>编号：</w:t>
      </w:r>
      <w:r>
        <w:rPr>
          <w:rFonts w:hint="eastAsia" w:ascii="宋体" w:hAnsi="宋体" w:eastAsia="宋体" w:cs="Times New Roman"/>
          <w:kern w:val="2"/>
          <w:sz w:val="28"/>
          <w:szCs w:val="28"/>
          <w:lang w:val="en-US" w:eastAsia="zh-CN" w:bidi="ar-SA"/>
        </w:rPr>
        <w:t xml:space="preserve"> </w:t>
      </w:r>
    </w:p>
    <w:p>
      <w:pPr>
        <w:pStyle w:val="50"/>
        <w:ind w:firstLine="0" w:firstLineChars="0"/>
        <w:rPr>
          <w:rFonts w:ascii="宋体" w:hAnsi="宋体"/>
          <w:sz w:val="28"/>
          <w:szCs w:val="28"/>
        </w:rPr>
      </w:pPr>
      <w:r>
        <w:rPr>
          <w:rFonts w:hint="eastAsia" w:ascii="宋体" w:hAnsi="宋体"/>
          <w:b/>
          <w:sz w:val="28"/>
          <w:szCs w:val="28"/>
        </w:rPr>
        <w:t>委托方</w:t>
      </w:r>
      <w:r>
        <w:rPr>
          <w:rFonts w:hint="eastAsia" w:ascii="宋体" w:hAnsi="宋体"/>
          <w:sz w:val="28"/>
          <w:szCs w:val="28"/>
        </w:rPr>
        <w:t>（以下简称甲方）：</w:t>
      </w:r>
      <w:r>
        <w:rPr>
          <w:rFonts w:hint="eastAsia" w:ascii="宋体" w:hAnsi="宋体" w:eastAsia="宋体" w:cs="宋体"/>
          <w:b w:val="0"/>
          <w:bCs/>
          <w:color w:val="auto"/>
          <w:sz w:val="28"/>
          <w:szCs w:val="28"/>
          <w:lang w:eastAsia="zh-CN"/>
        </w:rPr>
        <w:t>浙江省</w:t>
      </w:r>
      <w:r>
        <w:rPr>
          <w:rFonts w:hint="eastAsia" w:ascii="宋体" w:hAnsi="宋体" w:eastAsia="宋体" w:cs="宋体"/>
          <w:b w:val="0"/>
          <w:bCs/>
          <w:color w:val="auto"/>
          <w:sz w:val="28"/>
          <w:szCs w:val="28"/>
        </w:rPr>
        <w:t>台州机场管理有限公司</w:t>
      </w:r>
    </w:p>
    <w:p>
      <w:pPr>
        <w:pStyle w:val="50"/>
        <w:spacing w:line="480" w:lineRule="exact"/>
        <w:ind w:firstLine="0" w:firstLineChars="0"/>
        <w:rPr>
          <w:rFonts w:ascii="仿宋_GB2312" w:eastAsia="仿宋_GB2312"/>
          <w:sz w:val="28"/>
          <w:szCs w:val="28"/>
        </w:rPr>
      </w:pPr>
      <w:r>
        <w:rPr>
          <w:rFonts w:hint="eastAsia" w:ascii="宋体" w:hAnsi="宋体"/>
          <w:b/>
          <w:sz w:val="28"/>
          <w:szCs w:val="28"/>
        </w:rPr>
        <w:t>受托方</w:t>
      </w:r>
      <w:r>
        <w:rPr>
          <w:rFonts w:hint="eastAsia" w:ascii="宋体" w:hAnsi="宋体"/>
          <w:sz w:val="28"/>
          <w:szCs w:val="28"/>
        </w:rPr>
        <w:t xml:space="preserve">（以下简称乙方）：   </w:t>
      </w:r>
      <w:r>
        <w:rPr>
          <w:rFonts w:hint="eastAsia" w:ascii="仿宋_GB2312" w:eastAsia="仿宋_GB2312"/>
          <w:sz w:val="28"/>
          <w:szCs w:val="28"/>
        </w:rPr>
        <w:t xml:space="preserve">    </w:t>
      </w:r>
    </w:p>
    <w:p>
      <w:pPr>
        <w:spacing w:beforeLines="50" w:line="480" w:lineRule="exact"/>
        <w:ind w:firstLine="560" w:firstLineChars="200"/>
        <w:rPr>
          <w:rFonts w:ascii="宋体" w:hAnsi="宋体"/>
          <w:sz w:val="28"/>
          <w:szCs w:val="28"/>
        </w:rPr>
      </w:pPr>
      <w:r>
        <w:rPr>
          <w:rFonts w:hint="eastAsia" w:ascii="宋体" w:hAnsi="宋体"/>
          <w:sz w:val="28"/>
          <w:szCs w:val="28"/>
        </w:rPr>
        <w:t>根据</w:t>
      </w:r>
      <w:r>
        <w:rPr>
          <w:rFonts w:ascii="宋体" w:hAnsi="宋体"/>
          <w:sz w:val="28"/>
          <w:szCs w:val="28"/>
        </w:rPr>
        <w:t>《中华人民共和国民法典》</w:t>
      </w:r>
      <w:r>
        <w:rPr>
          <w:rFonts w:hint="eastAsia" w:ascii="宋体" w:hAnsi="宋体"/>
          <w:sz w:val="28"/>
          <w:szCs w:val="28"/>
        </w:rPr>
        <w:t>、《气象灾害防御条例》、《防雷减灾管理办法》、《浙江省雷电灾害防御和应急办法》等有关</w:t>
      </w:r>
      <w:r>
        <w:rPr>
          <w:rFonts w:ascii="宋体" w:hAnsi="宋体"/>
          <w:sz w:val="28"/>
          <w:szCs w:val="28"/>
        </w:rPr>
        <w:t>法律、行政法规的</w:t>
      </w:r>
      <w:r>
        <w:rPr>
          <w:rFonts w:hint="eastAsia" w:ascii="宋体" w:hAnsi="宋体"/>
          <w:sz w:val="28"/>
          <w:szCs w:val="28"/>
        </w:rPr>
        <w:t>规定，投入使用后的防雷装置实行定期检测制度，易燃易爆场所的雷电防护装置每半年检测一次，其他雷电防护装置每年检测一次；已安装雷电防护装置的单位应当委托有相应资质的雷电防护装置检测机构进行定期检验检测。为确保防雷电防护装置安全性能的长期有效，保障人员的生命和财产安全，甲方兹委托乙方对其所属场所的雷电防护装置进行安全性能检验检测。经双方共同协商</w:t>
      </w:r>
      <w:r>
        <w:rPr>
          <w:rFonts w:ascii="宋体" w:hAnsi="宋体"/>
          <w:sz w:val="28"/>
          <w:szCs w:val="28"/>
        </w:rPr>
        <w:t>一致，订立本合同。</w:t>
      </w:r>
    </w:p>
    <w:p>
      <w:pPr>
        <w:spacing w:beforeLines="50" w:after="120"/>
        <w:jc w:val="center"/>
        <w:rPr>
          <w:rFonts w:hint="eastAsia" w:ascii="宋体" w:hAnsi="宋体"/>
          <w:b/>
          <w:bCs/>
          <w:sz w:val="28"/>
          <w:szCs w:val="28"/>
        </w:rPr>
      </w:pPr>
    </w:p>
    <w:p>
      <w:pPr>
        <w:spacing w:beforeLines="50" w:after="120"/>
        <w:jc w:val="center"/>
        <w:rPr>
          <w:rFonts w:ascii="宋体" w:hAnsi="宋体"/>
          <w:b/>
          <w:bCs/>
          <w:sz w:val="28"/>
          <w:szCs w:val="28"/>
        </w:rPr>
      </w:pPr>
      <w:r>
        <w:rPr>
          <w:rFonts w:hint="eastAsia" w:ascii="宋体" w:hAnsi="宋体"/>
          <w:b/>
          <w:bCs/>
          <w:sz w:val="28"/>
          <w:szCs w:val="28"/>
        </w:rPr>
        <w:t>第一条  检测</w:t>
      </w:r>
      <w:r>
        <w:rPr>
          <w:rFonts w:hint="eastAsia" w:ascii="宋体" w:hAnsi="宋体"/>
          <w:b/>
          <w:sz w:val="28"/>
          <w:szCs w:val="28"/>
        </w:rPr>
        <w:t>范围</w:t>
      </w:r>
      <w:r>
        <w:rPr>
          <w:rFonts w:hint="eastAsia" w:ascii="宋体" w:hAnsi="宋体"/>
          <w:b/>
          <w:bCs/>
          <w:sz w:val="28"/>
          <w:szCs w:val="28"/>
        </w:rPr>
        <w:t>及标准</w:t>
      </w:r>
    </w:p>
    <w:p>
      <w:pPr>
        <w:spacing w:line="480" w:lineRule="exact"/>
        <w:ind w:firstLine="560" w:firstLineChars="200"/>
        <w:rPr>
          <w:rFonts w:ascii="宋体" w:hAnsi="宋体"/>
          <w:sz w:val="28"/>
          <w:szCs w:val="28"/>
        </w:rPr>
      </w:pPr>
      <w:r>
        <w:rPr>
          <w:rFonts w:hint="eastAsia" w:ascii="宋体" w:hAnsi="宋体"/>
          <w:bCs/>
          <w:sz w:val="28"/>
          <w:szCs w:val="28"/>
        </w:rPr>
        <w:t>一、检测</w:t>
      </w:r>
      <w:r>
        <w:rPr>
          <w:rFonts w:hint="eastAsia" w:ascii="宋体" w:hAnsi="宋体"/>
          <w:sz w:val="28"/>
          <w:szCs w:val="28"/>
        </w:rPr>
        <w:t>对象</w:t>
      </w:r>
      <w:r>
        <w:rPr>
          <w:rFonts w:hint="eastAsia" w:ascii="宋体" w:hAnsi="宋体"/>
          <w:bCs/>
          <w:sz w:val="28"/>
          <w:szCs w:val="28"/>
        </w:rPr>
        <w:t xml:space="preserve">与内容 </w:t>
      </w:r>
      <w:r>
        <w:rPr>
          <w:rFonts w:hint="eastAsia" w:ascii="宋体" w:hAnsi="宋体"/>
          <w:sz w:val="28"/>
          <w:szCs w:val="28"/>
        </w:rPr>
        <w:t xml:space="preserve"> </w:t>
      </w:r>
    </w:p>
    <w:p>
      <w:pPr>
        <w:spacing w:line="480" w:lineRule="exact"/>
        <w:ind w:firstLine="560" w:firstLineChars="200"/>
        <w:rPr>
          <w:rFonts w:hint="eastAsia" w:ascii="宋体" w:hAnsi="宋体" w:eastAsia="宋体" w:cs="宋体"/>
          <w:spacing w:val="-6"/>
          <w:sz w:val="28"/>
          <w:szCs w:val="28"/>
        </w:rPr>
      </w:pPr>
      <w:r>
        <w:rPr>
          <w:rFonts w:hint="eastAsia" w:ascii="宋体" w:hAnsi="宋体"/>
          <w:sz w:val="28"/>
          <w:szCs w:val="28"/>
        </w:rPr>
        <w:t>1.受检对象：</w:t>
      </w:r>
      <w:r>
        <w:rPr>
          <w:rFonts w:hint="eastAsia" w:ascii="宋体" w:hAnsi="宋体" w:eastAsia="宋体" w:cs="宋体"/>
          <w:spacing w:val="-6"/>
          <w:sz w:val="30"/>
          <w:szCs w:val="30"/>
          <w:u w:val="single"/>
          <w:lang w:val="en-US" w:eastAsia="zh-CN"/>
        </w:rPr>
        <w:t>台州机场外场南北云高仪、中林村全向信标/测距台，内场南北中部气象自动站、导航台、航管楼、塔台、甚高频机房、气象台机房、通导设备机房、动力站、灯光站、办公楼及206机房、特种车库、消防救援工程、下滑台机房、航向台机房</w:t>
      </w:r>
      <w:r>
        <w:rPr>
          <w:rFonts w:hint="eastAsia" w:ascii="宋体" w:hAnsi="宋体" w:eastAsia="宋体" w:cs="宋体"/>
          <w:spacing w:val="-6"/>
          <w:sz w:val="28"/>
          <w:szCs w:val="28"/>
        </w:rPr>
        <w:t>。</w:t>
      </w:r>
    </w:p>
    <w:p>
      <w:pPr>
        <w:keepNext w:val="0"/>
        <w:keepLines w:val="0"/>
        <w:pageBreakBefore w:val="0"/>
        <w:widowControl w:val="0"/>
        <w:kinsoku/>
        <w:wordWrap/>
        <w:overflowPunct/>
        <w:topLinePunct w:val="0"/>
        <w:autoSpaceDE/>
        <w:autoSpaceDN/>
        <w:bidi w:val="0"/>
        <w:adjustRightInd/>
        <w:snapToGrid/>
        <w:spacing w:line="240" w:lineRule="exact"/>
        <w:ind w:firstLine="536" w:firstLineChars="200"/>
        <w:textAlignment w:val="auto"/>
        <w:rPr>
          <w:rFonts w:hint="eastAsia" w:ascii="宋体" w:hAnsi="宋体" w:eastAsia="宋体" w:cs="宋体"/>
          <w:spacing w:val="-6"/>
          <w:sz w:val="28"/>
          <w:szCs w:val="28"/>
        </w:rPr>
      </w:pPr>
    </w:p>
    <w:p>
      <w:pPr>
        <w:spacing w:line="480" w:lineRule="exact"/>
        <w:ind w:firstLine="552" w:firstLineChars="200"/>
        <w:rPr>
          <w:rFonts w:ascii="宋体" w:hAnsi="宋体"/>
          <w:spacing w:val="-2"/>
          <w:sz w:val="28"/>
          <w:szCs w:val="28"/>
        </w:rPr>
      </w:pPr>
      <w:r>
        <w:rPr>
          <w:rFonts w:hint="eastAsia" w:ascii="宋体" w:hAnsi="宋体"/>
          <w:spacing w:val="-2"/>
          <w:sz w:val="28"/>
          <w:szCs w:val="28"/>
        </w:rPr>
        <w:t>2.检验检测内容：下列第</w:t>
      </w:r>
      <w:r>
        <w:rPr>
          <w:rFonts w:hint="eastAsia" w:ascii="宋体" w:hAnsi="宋体"/>
          <w:spacing w:val="-2"/>
          <w:sz w:val="28"/>
          <w:szCs w:val="28"/>
          <w:u w:val="single"/>
        </w:rPr>
        <w:t xml:space="preserve"> </w:t>
      </w:r>
      <w:r>
        <w:rPr>
          <w:rFonts w:hint="eastAsia" w:ascii="宋体" w:hAnsi="宋体"/>
          <w:sz w:val="28"/>
          <w:szCs w:val="28"/>
          <w:u w:val="single"/>
        </w:rPr>
        <w:t>(1)</w:t>
      </w:r>
      <w:r>
        <w:rPr>
          <w:rFonts w:hint="eastAsia" w:ascii="宋体" w:hAnsi="宋体"/>
          <w:sz w:val="28"/>
          <w:szCs w:val="28"/>
          <w:u w:val="single"/>
          <w:lang w:eastAsia="zh-CN"/>
        </w:rPr>
        <w:t>、(2)</w:t>
      </w:r>
      <w:r>
        <w:rPr>
          <w:rFonts w:hint="eastAsia" w:ascii="宋体" w:hAnsi="宋体"/>
          <w:spacing w:val="-2"/>
          <w:sz w:val="28"/>
          <w:szCs w:val="28"/>
          <w:u w:val="single"/>
        </w:rPr>
        <w:t xml:space="preserve"> </w:t>
      </w:r>
      <w:r>
        <w:rPr>
          <w:rFonts w:hint="eastAsia" w:ascii="宋体" w:hAnsi="宋体"/>
          <w:spacing w:val="-2"/>
          <w:sz w:val="28"/>
          <w:szCs w:val="28"/>
        </w:rPr>
        <w:t xml:space="preserve">项： </w:t>
      </w:r>
    </w:p>
    <w:p>
      <w:pPr>
        <w:spacing w:line="480" w:lineRule="exact"/>
        <w:ind w:firstLine="560" w:firstLineChars="200"/>
        <w:rPr>
          <w:rFonts w:ascii="宋体" w:hAnsi="宋体"/>
          <w:sz w:val="28"/>
          <w:szCs w:val="28"/>
        </w:rPr>
      </w:pPr>
      <w:r>
        <w:rPr>
          <w:rFonts w:hint="eastAsia" w:ascii="宋体" w:hAnsi="宋体"/>
          <w:sz w:val="28"/>
          <w:szCs w:val="28"/>
        </w:rPr>
        <w:t>(1)建（构）筑物的</w:t>
      </w:r>
      <w:r>
        <w:rPr>
          <w:rFonts w:ascii="??_GB2312" w:eastAsia="Times New Roman"/>
          <w:sz w:val="28"/>
          <w:szCs w:val="28"/>
        </w:rPr>
        <w:t>接闪器、引下线、接地装置、</w:t>
      </w:r>
      <w:r>
        <w:rPr>
          <w:rFonts w:hint="eastAsia" w:ascii="??_GB2312"/>
          <w:sz w:val="28"/>
          <w:szCs w:val="28"/>
        </w:rPr>
        <w:t>雷击电磁脉冲屏蔽、</w:t>
      </w:r>
      <w:r>
        <w:rPr>
          <w:rFonts w:ascii="??_GB2312" w:eastAsia="Times New Roman"/>
          <w:spacing w:val="-6"/>
          <w:sz w:val="28"/>
          <w:szCs w:val="28"/>
        </w:rPr>
        <w:t>等电位连接措施、电涌保护器</w:t>
      </w:r>
      <w:r>
        <w:rPr>
          <w:rFonts w:hint="eastAsia" w:ascii="??_GB2312"/>
          <w:spacing w:val="-6"/>
          <w:sz w:val="28"/>
          <w:szCs w:val="28"/>
        </w:rPr>
        <w:t>及</w:t>
      </w:r>
      <w:r>
        <w:rPr>
          <w:rFonts w:ascii="??_GB2312" w:eastAsia="Times New Roman"/>
          <w:spacing w:val="-6"/>
          <w:sz w:val="28"/>
          <w:szCs w:val="28"/>
        </w:rPr>
        <w:t>防静电接地</w:t>
      </w:r>
      <w:r>
        <w:rPr>
          <w:rFonts w:hint="eastAsia" w:ascii="宋体" w:hAnsi="宋体"/>
          <w:spacing w:val="-6"/>
          <w:sz w:val="28"/>
          <w:szCs w:val="28"/>
        </w:rPr>
        <w:t>措施等雷电防护装置的检验检测。</w:t>
      </w:r>
    </w:p>
    <w:p>
      <w:pPr>
        <w:spacing w:line="480" w:lineRule="exact"/>
        <w:ind w:firstLine="560" w:firstLineChars="200"/>
        <w:rPr>
          <w:rFonts w:ascii="宋体" w:hAnsi="宋体"/>
          <w:sz w:val="28"/>
          <w:szCs w:val="28"/>
        </w:rPr>
      </w:pPr>
      <w:r>
        <w:rPr>
          <w:rFonts w:hint="eastAsia" w:ascii="宋体" w:hAnsi="宋体"/>
          <w:sz w:val="28"/>
          <w:szCs w:val="28"/>
        </w:rPr>
        <w:t>(2)机房防闪电电涌侵入、防雷击电磁脉冲、电涌保护器、等电位连接、接地等雷电防护装置的检验检测。</w:t>
      </w:r>
    </w:p>
    <w:p>
      <w:pPr>
        <w:spacing w:line="480" w:lineRule="exact"/>
        <w:ind w:firstLine="560" w:firstLineChars="200"/>
        <w:rPr>
          <w:rFonts w:ascii="宋体" w:hAnsi="宋体"/>
          <w:bCs/>
          <w:sz w:val="28"/>
          <w:szCs w:val="28"/>
        </w:rPr>
      </w:pPr>
      <w:r>
        <w:rPr>
          <w:rFonts w:hint="eastAsia" w:ascii="宋体" w:hAnsi="宋体"/>
          <w:bCs/>
          <w:sz w:val="28"/>
          <w:szCs w:val="28"/>
        </w:rPr>
        <w:t>二、检测技术标准</w:t>
      </w:r>
    </w:p>
    <w:p>
      <w:pPr>
        <w:tabs>
          <w:tab w:val="right" w:pos="8341"/>
        </w:tabs>
        <w:spacing w:line="480" w:lineRule="exact"/>
        <w:ind w:firstLine="560" w:firstLineChars="200"/>
        <w:rPr>
          <w:rFonts w:ascii="宋体" w:hAnsi="宋体"/>
          <w:bCs/>
          <w:sz w:val="28"/>
          <w:szCs w:val="28"/>
        </w:rPr>
      </w:pPr>
      <w:r>
        <w:rPr>
          <w:rFonts w:hint="eastAsia" w:ascii="宋体" w:hAnsi="宋体"/>
          <w:bCs/>
          <w:sz w:val="28"/>
          <w:szCs w:val="28"/>
        </w:rPr>
        <w:t>本次检测按以下技术标准作为检测依据：</w:t>
      </w:r>
      <w:r>
        <w:rPr>
          <w:rFonts w:hint="eastAsia" w:ascii="宋体" w:hAnsi="宋体"/>
          <w:bCs/>
          <w:sz w:val="28"/>
          <w:szCs w:val="28"/>
        </w:rPr>
        <w:tab/>
      </w:r>
    </w:p>
    <w:p>
      <w:pPr>
        <w:spacing w:line="480" w:lineRule="exact"/>
        <w:ind w:firstLine="560" w:firstLineChars="200"/>
        <w:rPr>
          <w:rFonts w:ascii="宋体" w:hAnsi="宋体"/>
          <w:sz w:val="28"/>
          <w:szCs w:val="28"/>
        </w:rPr>
      </w:pPr>
      <w:r>
        <w:rPr>
          <w:rFonts w:hint="eastAsia" w:ascii="宋体" w:hAnsi="宋体"/>
          <w:sz w:val="28"/>
          <w:szCs w:val="28"/>
        </w:rPr>
        <w:t>1.GB50057-2010 《建筑物防雷设计规范》；</w:t>
      </w:r>
    </w:p>
    <w:p>
      <w:pPr>
        <w:spacing w:line="480" w:lineRule="exact"/>
        <w:ind w:firstLine="560" w:firstLineChars="200"/>
        <w:rPr>
          <w:rFonts w:ascii="宋体" w:hAnsi="宋体"/>
          <w:sz w:val="28"/>
          <w:szCs w:val="28"/>
        </w:rPr>
      </w:pPr>
      <w:r>
        <w:rPr>
          <w:rFonts w:hint="eastAsia" w:ascii="宋体" w:hAnsi="宋体"/>
          <w:sz w:val="28"/>
          <w:szCs w:val="28"/>
        </w:rPr>
        <w:t>2.GB50343-2012 《建筑物电子信息系统防雷技术规范》；</w:t>
      </w:r>
    </w:p>
    <w:p>
      <w:pPr>
        <w:spacing w:line="480" w:lineRule="exact"/>
        <w:ind w:firstLine="560" w:firstLineChars="200"/>
        <w:rPr>
          <w:rFonts w:ascii="宋体" w:hAnsi="宋体"/>
          <w:sz w:val="28"/>
          <w:szCs w:val="28"/>
        </w:rPr>
      </w:pPr>
      <w:r>
        <w:rPr>
          <w:rFonts w:hint="eastAsia" w:ascii="宋体" w:hAnsi="宋体"/>
          <w:sz w:val="28"/>
          <w:szCs w:val="28"/>
        </w:rPr>
        <w:t>3.GB50601-2010 《建筑物防雷工程施工与质量验收规范》；</w:t>
      </w:r>
    </w:p>
    <w:p>
      <w:pPr>
        <w:spacing w:line="480" w:lineRule="exact"/>
        <w:ind w:firstLine="560" w:firstLineChars="200"/>
        <w:rPr>
          <w:rFonts w:ascii="宋体" w:hAnsi="宋体"/>
          <w:sz w:val="28"/>
          <w:szCs w:val="28"/>
        </w:rPr>
      </w:pPr>
      <w:r>
        <w:rPr>
          <w:rFonts w:hint="eastAsia" w:ascii="宋体" w:hAnsi="宋体"/>
          <w:color w:val="000000"/>
          <w:sz w:val="28"/>
          <w:szCs w:val="28"/>
        </w:rPr>
        <w:t>4.GB51348-2019 《民用建筑电气设计标准》；</w:t>
      </w:r>
    </w:p>
    <w:p>
      <w:pPr>
        <w:spacing w:line="480" w:lineRule="exact"/>
        <w:ind w:firstLine="560" w:firstLineChars="200"/>
        <w:rPr>
          <w:rFonts w:ascii="宋体" w:hAnsi="宋体"/>
          <w:sz w:val="28"/>
          <w:szCs w:val="28"/>
        </w:rPr>
      </w:pPr>
      <w:r>
        <w:rPr>
          <w:rFonts w:hint="eastAsia" w:ascii="宋体" w:hAnsi="宋体"/>
          <w:sz w:val="28"/>
          <w:szCs w:val="28"/>
        </w:rPr>
        <w:t>5.GB/T21431-2015 《建筑物防雷装置检测技术规范》；</w:t>
      </w:r>
    </w:p>
    <w:p>
      <w:pPr>
        <w:spacing w:line="480" w:lineRule="exact"/>
        <w:ind w:firstLine="560" w:firstLineChars="200"/>
        <w:rPr>
          <w:rFonts w:ascii="宋体" w:hAnsi="宋体"/>
          <w:sz w:val="28"/>
          <w:szCs w:val="28"/>
        </w:rPr>
      </w:pPr>
      <w:r>
        <w:rPr>
          <w:rFonts w:hint="eastAsia" w:ascii="宋体" w:hAnsi="宋体"/>
          <w:sz w:val="28"/>
          <w:szCs w:val="28"/>
        </w:rPr>
        <w:t>6.其它有关的国家标准及行业标准等。</w:t>
      </w:r>
    </w:p>
    <w:p>
      <w:pPr>
        <w:spacing w:line="480" w:lineRule="exact"/>
        <w:ind w:firstLine="560" w:firstLineChars="200"/>
        <w:rPr>
          <w:rFonts w:ascii="宋体" w:hAnsi="宋体"/>
          <w:sz w:val="28"/>
          <w:szCs w:val="28"/>
        </w:rPr>
      </w:pPr>
      <w:r>
        <w:rPr>
          <w:rFonts w:hint="eastAsia" w:ascii="宋体" w:hAnsi="宋体"/>
          <w:sz w:val="28"/>
          <w:szCs w:val="28"/>
        </w:rPr>
        <w:t>三、合同判定规则</w:t>
      </w:r>
    </w:p>
    <w:p>
      <w:pPr>
        <w:spacing w:line="480" w:lineRule="exact"/>
        <w:ind w:firstLine="560" w:firstLineChars="200"/>
        <w:rPr>
          <w:rFonts w:ascii="宋体" w:hAnsi="宋体"/>
          <w:sz w:val="28"/>
          <w:szCs w:val="28"/>
        </w:rPr>
      </w:pPr>
      <w:r>
        <w:rPr>
          <w:rFonts w:hint="eastAsia" w:ascii="宋体" w:hAnsi="宋体"/>
          <w:sz w:val="28"/>
          <w:szCs w:val="28"/>
        </w:rPr>
        <w:t>委托方（甲方）同意本次检验检测数据的判定规则为简单接受。</w:t>
      </w:r>
    </w:p>
    <w:p>
      <w:pPr>
        <w:spacing w:before="120" w:after="120" w:line="480" w:lineRule="exact"/>
        <w:jc w:val="center"/>
        <w:rPr>
          <w:rFonts w:ascii="宋体" w:hAnsi="宋体"/>
          <w:b/>
          <w:bCs/>
          <w:sz w:val="28"/>
          <w:szCs w:val="28"/>
        </w:rPr>
      </w:pPr>
      <w:r>
        <w:rPr>
          <w:rFonts w:hint="eastAsia" w:ascii="宋体" w:hAnsi="宋体"/>
          <w:b/>
          <w:bCs/>
          <w:sz w:val="28"/>
          <w:szCs w:val="28"/>
        </w:rPr>
        <w:t>第二条  服务</w:t>
      </w:r>
      <w:r>
        <w:rPr>
          <w:rFonts w:hint="eastAsia" w:ascii="宋体" w:hAnsi="宋体"/>
          <w:b/>
          <w:sz w:val="28"/>
          <w:szCs w:val="28"/>
        </w:rPr>
        <w:t>期限</w:t>
      </w:r>
    </w:p>
    <w:p>
      <w:pPr>
        <w:spacing w:line="480" w:lineRule="exact"/>
        <w:ind w:firstLine="560" w:firstLineChars="200"/>
        <w:rPr>
          <w:rFonts w:ascii="宋体" w:hAnsi="宋体"/>
          <w:b/>
          <w:bCs/>
          <w:sz w:val="28"/>
          <w:szCs w:val="28"/>
        </w:rPr>
      </w:pPr>
      <w:r>
        <w:rPr>
          <w:rFonts w:hint="eastAsia" w:ascii="宋体" w:hAnsi="宋体"/>
          <w:sz w:val="28"/>
          <w:szCs w:val="28"/>
        </w:rPr>
        <w:t>一、</w:t>
      </w:r>
      <w:r>
        <w:rPr>
          <w:rFonts w:hint="eastAsia" w:ascii="宋体" w:hAnsi="宋体"/>
          <w:color w:val="000000" w:themeColor="text1"/>
          <w:sz w:val="28"/>
          <w:szCs w:val="28"/>
          <w14:textFill>
            <w14:solidFill>
              <w14:schemeClr w14:val="tx1"/>
            </w14:solidFill>
          </w14:textFill>
        </w:rPr>
        <w:t>自签订本合同之日起</w:t>
      </w:r>
      <w:r>
        <w:rPr>
          <w:rFonts w:hint="eastAsia" w:ascii="宋体" w:hAnsi="宋体"/>
          <w:color w:val="000000" w:themeColor="text1"/>
          <w:sz w:val="28"/>
          <w:szCs w:val="28"/>
          <w:lang w:eastAsia="zh-CN"/>
          <w14:textFill>
            <w14:solidFill>
              <w14:schemeClr w14:val="tx1"/>
            </w14:solidFill>
          </w14:textFill>
        </w:rPr>
        <w:t>一年</w:t>
      </w:r>
      <w:r>
        <w:rPr>
          <w:rFonts w:hint="eastAsia" w:ascii="宋体" w:hAnsi="宋体"/>
          <w:b/>
          <w:bCs/>
          <w:color w:val="000000" w:themeColor="text1"/>
          <w:sz w:val="28"/>
          <w:szCs w:val="28"/>
          <w14:textFill>
            <w14:solidFill>
              <w14:schemeClr w14:val="tx1"/>
            </w14:solidFill>
          </w14:textFill>
        </w:rPr>
        <w:t>。</w:t>
      </w:r>
    </w:p>
    <w:p>
      <w:pPr>
        <w:spacing w:line="480" w:lineRule="exact"/>
        <w:ind w:firstLine="560" w:firstLineChars="200"/>
        <w:rPr>
          <w:rFonts w:ascii="宋体" w:hAnsi="宋体"/>
          <w:sz w:val="28"/>
          <w:szCs w:val="28"/>
        </w:rPr>
      </w:pPr>
      <w:r>
        <w:rPr>
          <w:rFonts w:hint="eastAsia" w:ascii="宋体" w:hAnsi="宋体"/>
          <w:sz w:val="28"/>
          <w:szCs w:val="28"/>
        </w:rPr>
        <w:t>二、具体现场检测时间根据天气状况及双方工作安排约定。</w:t>
      </w:r>
    </w:p>
    <w:p>
      <w:pPr>
        <w:spacing w:before="120" w:after="120" w:line="480" w:lineRule="exact"/>
        <w:jc w:val="center"/>
        <w:rPr>
          <w:rFonts w:ascii="宋体" w:hAnsi="宋体"/>
          <w:b/>
          <w:bCs/>
          <w:sz w:val="28"/>
          <w:szCs w:val="28"/>
        </w:rPr>
      </w:pPr>
      <w:r>
        <w:rPr>
          <w:rFonts w:hint="eastAsia" w:ascii="宋体" w:hAnsi="宋体"/>
          <w:b/>
          <w:bCs/>
          <w:sz w:val="28"/>
          <w:szCs w:val="28"/>
        </w:rPr>
        <w:t>第三条  双方义务</w:t>
      </w:r>
    </w:p>
    <w:p>
      <w:pPr>
        <w:spacing w:line="480" w:lineRule="exact"/>
        <w:ind w:firstLine="560" w:firstLineChars="200"/>
        <w:rPr>
          <w:rFonts w:ascii="宋体" w:hAnsi="宋体"/>
          <w:bCs/>
          <w:sz w:val="28"/>
          <w:szCs w:val="28"/>
        </w:rPr>
      </w:pPr>
      <w:r>
        <w:rPr>
          <w:rFonts w:hint="eastAsia" w:ascii="宋体" w:hAnsi="宋体"/>
          <w:bCs/>
          <w:sz w:val="28"/>
          <w:szCs w:val="28"/>
        </w:rPr>
        <w:t>一、甲方义务</w:t>
      </w:r>
    </w:p>
    <w:p>
      <w:pPr>
        <w:spacing w:line="480" w:lineRule="exact"/>
        <w:ind w:firstLine="560" w:firstLineChars="200"/>
        <w:rPr>
          <w:rFonts w:ascii="宋体" w:hAnsi="宋体"/>
          <w:sz w:val="28"/>
          <w:szCs w:val="28"/>
        </w:rPr>
      </w:pPr>
      <w:r>
        <w:rPr>
          <w:rFonts w:hint="eastAsia" w:ascii="宋体" w:hAnsi="宋体"/>
          <w:sz w:val="28"/>
          <w:szCs w:val="28"/>
        </w:rPr>
        <w:t>1.提供必要的图纸资料及检测对象的用途、性质等相关信息；</w:t>
      </w:r>
    </w:p>
    <w:p>
      <w:pPr>
        <w:spacing w:line="480" w:lineRule="exact"/>
        <w:ind w:firstLine="560" w:firstLineChars="200"/>
        <w:rPr>
          <w:rFonts w:ascii="宋体" w:hAnsi="宋体"/>
          <w:sz w:val="28"/>
          <w:szCs w:val="28"/>
        </w:rPr>
      </w:pPr>
      <w:r>
        <w:rPr>
          <w:rFonts w:hint="eastAsia" w:ascii="宋体" w:hAnsi="宋体"/>
          <w:sz w:val="28"/>
          <w:szCs w:val="28"/>
        </w:rPr>
        <w:t>2.指派1-2名工程技术人员配合乙方现场检测工作，落实乙方开展检验检测工作必要的安全措施；</w:t>
      </w:r>
    </w:p>
    <w:p>
      <w:pPr>
        <w:spacing w:line="480" w:lineRule="exact"/>
        <w:ind w:firstLine="560" w:firstLineChars="200"/>
        <w:rPr>
          <w:rFonts w:ascii="宋体" w:hAnsi="宋体"/>
          <w:sz w:val="28"/>
          <w:szCs w:val="28"/>
        </w:rPr>
      </w:pPr>
      <w:r>
        <w:rPr>
          <w:rFonts w:hint="eastAsia" w:ascii="宋体" w:hAnsi="宋体"/>
          <w:sz w:val="28"/>
          <w:szCs w:val="28"/>
        </w:rPr>
        <w:t>3.对检测结果存在的不符合项进行整改后，及时将整改落实情况向</w:t>
      </w:r>
      <w:r>
        <w:rPr>
          <w:rFonts w:hint="eastAsia" w:ascii="宋体" w:hAnsi="宋体"/>
          <w:bCs/>
          <w:sz w:val="28"/>
          <w:szCs w:val="28"/>
        </w:rPr>
        <w:t>乙方</w:t>
      </w:r>
      <w:r>
        <w:rPr>
          <w:rFonts w:hint="eastAsia" w:ascii="宋体" w:hAnsi="宋体"/>
          <w:sz w:val="28"/>
          <w:szCs w:val="28"/>
        </w:rPr>
        <w:t>反馈，并提出复检要求；</w:t>
      </w:r>
    </w:p>
    <w:p>
      <w:pPr>
        <w:spacing w:line="480" w:lineRule="exact"/>
        <w:ind w:firstLine="560" w:firstLineChars="200"/>
        <w:rPr>
          <w:rFonts w:ascii="宋体" w:hAnsi="宋体"/>
          <w:sz w:val="28"/>
          <w:szCs w:val="28"/>
        </w:rPr>
      </w:pPr>
      <w:r>
        <w:rPr>
          <w:rFonts w:hint="eastAsia" w:ascii="宋体" w:hAnsi="宋体"/>
          <w:sz w:val="28"/>
          <w:szCs w:val="28"/>
        </w:rPr>
        <w:t>4.对检测报告等资料签收确认。</w:t>
      </w:r>
    </w:p>
    <w:p>
      <w:pPr>
        <w:spacing w:line="480" w:lineRule="exact"/>
        <w:ind w:firstLine="560" w:firstLineChars="200"/>
        <w:rPr>
          <w:rFonts w:ascii="宋体" w:hAnsi="宋体"/>
          <w:sz w:val="28"/>
          <w:szCs w:val="28"/>
        </w:rPr>
      </w:pPr>
      <w:r>
        <w:rPr>
          <w:rFonts w:hint="eastAsia" w:ascii="宋体" w:hAnsi="宋体"/>
          <w:bCs/>
          <w:sz w:val="28"/>
          <w:szCs w:val="28"/>
        </w:rPr>
        <w:t xml:space="preserve">二、乙方义务 </w:t>
      </w:r>
      <w:r>
        <w:rPr>
          <w:rFonts w:hint="eastAsia" w:ascii="宋体" w:hAnsi="宋体"/>
          <w:sz w:val="28"/>
          <w:szCs w:val="28"/>
        </w:rPr>
        <w:t xml:space="preserve"> </w:t>
      </w:r>
    </w:p>
    <w:p>
      <w:pPr>
        <w:spacing w:line="480" w:lineRule="exact"/>
        <w:ind w:firstLine="560" w:firstLineChars="200"/>
        <w:rPr>
          <w:rFonts w:ascii="宋体" w:hAnsi="宋体"/>
          <w:sz w:val="28"/>
          <w:szCs w:val="28"/>
        </w:rPr>
      </w:pPr>
      <w:r>
        <w:rPr>
          <w:rFonts w:hint="eastAsia" w:ascii="宋体" w:hAnsi="宋体"/>
          <w:sz w:val="28"/>
          <w:szCs w:val="28"/>
        </w:rPr>
        <w:t>1.严格按照防雷技术规范进行检测，确保检测工作的公正科学、准确高效，各项数据的检测及记录必须真实，对检测结论负责；</w:t>
      </w:r>
    </w:p>
    <w:p>
      <w:pPr>
        <w:spacing w:line="480" w:lineRule="exact"/>
        <w:ind w:firstLine="560" w:firstLineChars="200"/>
        <w:rPr>
          <w:rFonts w:ascii="宋体" w:hAnsi="宋体"/>
          <w:sz w:val="28"/>
          <w:szCs w:val="28"/>
        </w:rPr>
      </w:pPr>
      <w:r>
        <w:rPr>
          <w:rFonts w:hint="eastAsia" w:ascii="宋体" w:hAnsi="宋体"/>
          <w:sz w:val="28"/>
          <w:szCs w:val="28"/>
        </w:rPr>
        <w:t>2.遵守甲方的规章制度和现场作业规程；</w:t>
      </w:r>
    </w:p>
    <w:p>
      <w:pPr>
        <w:spacing w:line="480" w:lineRule="exact"/>
        <w:ind w:firstLine="560" w:firstLineChars="200"/>
        <w:rPr>
          <w:rFonts w:ascii="宋体" w:hAnsi="宋体"/>
          <w:sz w:val="28"/>
          <w:szCs w:val="28"/>
        </w:rPr>
      </w:pPr>
      <w:r>
        <w:rPr>
          <w:rFonts w:hint="eastAsia" w:ascii="宋体" w:hAnsi="宋体"/>
          <w:sz w:val="28"/>
          <w:szCs w:val="28"/>
        </w:rPr>
        <w:t>3.在现场检测完成后</w:t>
      </w:r>
      <w:r>
        <w:rPr>
          <w:rFonts w:hint="eastAsia" w:ascii="宋体" w:hAnsi="宋体"/>
          <w:sz w:val="28"/>
          <w:szCs w:val="28"/>
          <w:u w:val="single"/>
        </w:rPr>
        <w:t>7</w:t>
      </w:r>
      <w:r>
        <w:rPr>
          <w:rFonts w:hint="eastAsia" w:ascii="宋体" w:hAnsi="宋体"/>
          <w:sz w:val="28"/>
          <w:szCs w:val="28"/>
        </w:rPr>
        <w:t>个工作日内处理检测数据，出具防雷装置检测报告，检测结果存在不符合项的，同时出具存在问题通知书；</w:t>
      </w:r>
    </w:p>
    <w:p>
      <w:pPr>
        <w:spacing w:line="480" w:lineRule="exact"/>
        <w:ind w:firstLine="560" w:firstLineChars="200"/>
        <w:rPr>
          <w:rFonts w:ascii="宋体" w:hAnsi="宋体"/>
          <w:sz w:val="28"/>
          <w:szCs w:val="28"/>
        </w:rPr>
      </w:pPr>
      <w:r>
        <w:rPr>
          <w:rFonts w:hint="eastAsia" w:ascii="宋体" w:hAnsi="宋体"/>
          <w:sz w:val="28"/>
          <w:szCs w:val="28"/>
        </w:rPr>
        <w:t>4.对存在的不符合项若甲方</w:t>
      </w:r>
      <w:r>
        <w:rPr>
          <w:rFonts w:hint="eastAsia" w:ascii="宋体" w:hAnsi="宋体"/>
          <w:sz w:val="28"/>
          <w:szCs w:val="28"/>
          <w:u w:val="single"/>
        </w:rPr>
        <w:t>3</w:t>
      </w:r>
      <w:r>
        <w:rPr>
          <w:rFonts w:hint="eastAsia" w:ascii="宋体" w:hAnsi="宋体"/>
          <w:sz w:val="28"/>
          <w:szCs w:val="28"/>
        </w:rPr>
        <w:t>个月内落实了整改并要求复检的，乙方负责复检并出具复检报告，首次复检不收费；</w:t>
      </w:r>
    </w:p>
    <w:p>
      <w:pPr>
        <w:spacing w:line="480" w:lineRule="exact"/>
        <w:ind w:firstLine="560" w:firstLineChars="200"/>
        <w:rPr>
          <w:rFonts w:ascii="宋体" w:hAnsi="宋体"/>
          <w:b/>
          <w:bCs/>
          <w:sz w:val="28"/>
          <w:szCs w:val="28"/>
        </w:rPr>
      </w:pPr>
      <w:r>
        <w:rPr>
          <w:rFonts w:hint="eastAsia" w:ascii="宋体" w:hAnsi="宋体"/>
          <w:sz w:val="28"/>
          <w:szCs w:val="28"/>
        </w:rPr>
        <w:t>5.提供优质高效的服务，并不受外部因素干扰和行政干预，严守甲方技术秘密。</w:t>
      </w:r>
    </w:p>
    <w:p>
      <w:pPr>
        <w:keepNext w:val="0"/>
        <w:keepLines w:val="0"/>
        <w:pageBreakBefore w:val="0"/>
        <w:widowControl w:val="0"/>
        <w:kinsoku/>
        <w:wordWrap/>
        <w:overflowPunct/>
        <w:topLinePunct w:val="0"/>
        <w:autoSpaceDE/>
        <w:autoSpaceDN/>
        <w:bidi w:val="0"/>
        <w:adjustRightInd/>
        <w:snapToGrid/>
        <w:spacing w:before="240" w:after="120" w:line="480" w:lineRule="exact"/>
        <w:jc w:val="center"/>
        <w:textAlignment w:val="auto"/>
        <w:rPr>
          <w:rFonts w:ascii="宋体" w:hAnsi="宋体"/>
          <w:sz w:val="28"/>
          <w:szCs w:val="28"/>
        </w:rPr>
      </w:pPr>
      <w:r>
        <w:rPr>
          <w:rFonts w:hint="eastAsia" w:ascii="宋体" w:hAnsi="宋体"/>
          <w:b/>
          <w:bCs/>
          <w:sz w:val="28"/>
          <w:szCs w:val="28"/>
        </w:rPr>
        <w:t>第四条  合同价格及付款方式</w:t>
      </w:r>
    </w:p>
    <w:p>
      <w:pPr>
        <w:spacing w:line="480" w:lineRule="exact"/>
        <w:ind w:firstLine="560" w:firstLineChars="200"/>
        <w:rPr>
          <w:rFonts w:ascii="宋体" w:hAnsi="宋体"/>
          <w:sz w:val="28"/>
          <w:szCs w:val="28"/>
        </w:rPr>
      </w:pPr>
      <w:r>
        <w:rPr>
          <w:rFonts w:hint="eastAsia" w:ascii="宋体" w:hAnsi="宋体"/>
          <w:sz w:val="28"/>
          <w:szCs w:val="28"/>
        </w:rPr>
        <w:t>一、合同价格</w:t>
      </w:r>
    </w:p>
    <w:p>
      <w:pPr>
        <w:ind w:firstLine="560" w:firstLineChars="200"/>
        <w:rPr>
          <w:rFonts w:ascii="宋体" w:hAnsi="宋体"/>
          <w:sz w:val="28"/>
          <w:szCs w:val="28"/>
        </w:rPr>
      </w:pPr>
      <w:r>
        <w:rPr>
          <w:rFonts w:hint="eastAsia" w:ascii="宋体" w:hAnsi="宋体"/>
          <w:sz w:val="28"/>
          <w:szCs w:val="28"/>
        </w:rPr>
        <w:t>经甲、乙双方协商，本委托事项合同价格（检测服务费用）为：</w:t>
      </w: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rPr>
        <w:t>元整（</w:t>
      </w:r>
      <w:r>
        <w:rPr>
          <w:rFonts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rPr>
        <w:t>元），</w:t>
      </w:r>
      <w:r>
        <w:rPr>
          <w:rFonts w:hint="eastAsia" w:ascii="宋体" w:hAnsi="宋体"/>
          <w:sz w:val="28"/>
          <w:szCs w:val="28"/>
          <w:lang w:val="en-US" w:eastAsia="zh-CN"/>
        </w:rPr>
        <w:t>需</w:t>
      </w:r>
      <w:r>
        <w:rPr>
          <w:rFonts w:hint="eastAsia" w:ascii="宋体" w:hAnsi="宋体"/>
          <w:sz w:val="28"/>
          <w:szCs w:val="28"/>
        </w:rPr>
        <w:t>开具增值税专用发票</w:t>
      </w:r>
      <w:r>
        <w:rPr>
          <w:rFonts w:hint="eastAsia" w:ascii="宋体" w:hAnsi="宋体"/>
          <w:sz w:val="28"/>
          <w:szCs w:val="28"/>
          <w:lang w:eastAsia="zh-CN"/>
        </w:rPr>
        <w:t>，</w:t>
      </w:r>
      <w:r>
        <w:rPr>
          <w:rFonts w:hint="eastAsia" w:ascii="宋体" w:hAnsi="宋体"/>
          <w:sz w:val="28"/>
          <w:szCs w:val="28"/>
        </w:rPr>
        <w:t>含</w:t>
      </w:r>
      <w:r>
        <w:rPr>
          <w:rFonts w:hint="eastAsia" w:ascii="宋体" w:hAnsi="宋体"/>
          <w:sz w:val="28"/>
          <w:szCs w:val="28"/>
          <w:u w:val="single"/>
          <w:lang w:val="en-US" w:eastAsia="zh-CN"/>
        </w:rPr>
        <w:t xml:space="preserve">  </w:t>
      </w:r>
      <w:r>
        <w:rPr>
          <w:rFonts w:hint="eastAsia" w:ascii="宋体" w:hAnsi="宋体"/>
          <w:sz w:val="28"/>
          <w:szCs w:val="28"/>
        </w:rPr>
        <w:t>%税</w:t>
      </w:r>
      <w:r>
        <w:rPr>
          <w:rFonts w:hint="eastAsia" w:ascii="宋体" w:hAnsi="宋体"/>
          <w:sz w:val="28"/>
          <w:szCs w:val="28"/>
          <w:lang w:eastAsia="zh-CN"/>
        </w:rPr>
        <w:t>率</w:t>
      </w:r>
      <w:r>
        <w:rPr>
          <w:rFonts w:hint="eastAsia" w:ascii="宋体" w:hAnsi="宋体"/>
          <w:sz w:val="28"/>
          <w:szCs w:val="28"/>
        </w:rPr>
        <w:t>。</w:t>
      </w:r>
    </w:p>
    <w:p>
      <w:pPr>
        <w:spacing w:line="480" w:lineRule="exact"/>
        <w:ind w:firstLine="560" w:firstLineChars="200"/>
      </w:pPr>
      <w:r>
        <w:rPr>
          <w:rFonts w:hint="eastAsia" w:ascii="宋体" w:hAnsi="宋体"/>
          <w:sz w:val="28"/>
          <w:szCs w:val="28"/>
        </w:rPr>
        <w:t>二、付款方式</w:t>
      </w:r>
    </w:p>
    <w:p>
      <w:pPr>
        <w:spacing w:line="480" w:lineRule="exact"/>
        <w:ind w:firstLine="560" w:firstLineChars="200"/>
        <w:rPr>
          <w:rFonts w:hint="default" w:ascii="宋体" w:hAnsi="宋体" w:eastAsia="宋体" w:cs="Times New Roman"/>
          <w:sz w:val="28"/>
          <w:szCs w:val="28"/>
          <w:lang w:val="en-US" w:eastAsia="zh-CN"/>
        </w:rPr>
      </w:pPr>
      <w:bookmarkStart w:id="0" w:name="_GoBack"/>
      <w:bookmarkEnd w:id="0"/>
      <w:r>
        <w:rPr>
          <w:rFonts w:hint="eastAsia" w:ascii="宋体" w:hAnsi="宋体"/>
          <w:sz w:val="28"/>
          <w:szCs w:val="28"/>
        </w:rPr>
        <w:t>1.</w:t>
      </w:r>
      <w:r>
        <w:rPr>
          <w:rFonts w:hint="eastAsia" w:ascii="宋体" w:hAnsi="宋体" w:cs="Times New Roman"/>
          <w:color w:val="auto"/>
          <w:sz w:val="28"/>
          <w:szCs w:val="28"/>
          <w:lang w:val="en-US" w:eastAsia="zh-CN"/>
        </w:rPr>
        <w:t>乙方需在甲方提出检测要求后</w:t>
      </w:r>
      <w:r>
        <w:rPr>
          <w:rFonts w:hint="eastAsia" w:ascii="宋体" w:hAnsi="宋体" w:cs="Times New Roman"/>
          <w:color w:val="auto"/>
          <w:sz w:val="28"/>
          <w:szCs w:val="28"/>
          <w:u w:val="single"/>
          <w:lang w:val="en-US" w:eastAsia="zh-CN"/>
        </w:rPr>
        <w:t xml:space="preserve"> 7 </w:t>
      </w:r>
      <w:r>
        <w:rPr>
          <w:rFonts w:hint="eastAsia" w:ascii="宋体" w:hAnsi="宋体" w:eastAsia="宋体" w:cs="Times New Roman"/>
          <w:color w:val="auto"/>
          <w:sz w:val="28"/>
          <w:szCs w:val="28"/>
        </w:rPr>
        <w:t>工作日内</w:t>
      </w:r>
      <w:r>
        <w:rPr>
          <w:rFonts w:hint="eastAsia" w:ascii="宋体" w:hAnsi="宋体" w:cs="Times New Roman"/>
          <w:color w:val="auto"/>
          <w:sz w:val="28"/>
          <w:szCs w:val="28"/>
          <w:lang w:val="en-US" w:eastAsia="zh-CN"/>
        </w:rPr>
        <w:t>完成检测，并提供检测报告。</w:t>
      </w:r>
      <w:r>
        <w:rPr>
          <w:rFonts w:hint="eastAsia" w:ascii="宋体" w:hAnsi="宋体" w:cs="Times New Roman"/>
          <w:sz w:val="28"/>
          <w:szCs w:val="28"/>
          <w:lang w:val="en-US" w:eastAsia="zh-CN"/>
        </w:rPr>
        <w:t>经甲方验收通过后</w:t>
      </w:r>
      <w:r>
        <w:rPr>
          <w:rFonts w:hint="eastAsia" w:ascii="宋体" w:hAnsi="宋体" w:eastAsia="宋体" w:cs="Times New Roman"/>
          <w:sz w:val="28"/>
          <w:szCs w:val="28"/>
        </w:rPr>
        <w:t>，甲方在</w:t>
      </w:r>
      <w:r>
        <w:rPr>
          <w:rFonts w:hint="eastAsia" w:ascii="宋体" w:hAnsi="宋体" w:cs="Times New Roman"/>
          <w:sz w:val="28"/>
          <w:szCs w:val="28"/>
          <w:u w:val="single"/>
          <w:lang w:val="en-US" w:eastAsia="zh-CN"/>
        </w:rPr>
        <w:t xml:space="preserve"> 30 </w:t>
      </w:r>
      <w:r>
        <w:rPr>
          <w:rFonts w:hint="eastAsia" w:ascii="宋体" w:hAnsi="宋体" w:eastAsia="宋体" w:cs="Times New Roman"/>
          <w:sz w:val="28"/>
          <w:szCs w:val="28"/>
        </w:rPr>
        <w:t>工作日内凭乙方开具的</w:t>
      </w:r>
      <w:r>
        <w:rPr>
          <w:rFonts w:hint="eastAsia" w:ascii="宋体" w:hAnsi="宋体"/>
          <w:sz w:val="28"/>
          <w:szCs w:val="28"/>
        </w:rPr>
        <w:t>增值税专用发票</w:t>
      </w:r>
      <w:r>
        <w:rPr>
          <w:rFonts w:hint="eastAsia" w:ascii="宋体" w:hAnsi="宋体" w:eastAsia="宋体" w:cs="Times New Roman"/>
          <w:sz w:val="28"/>
          <w:szCs w:val="28"/>
        </w:rPr>
        <w:t>以银行转帐方式一次性将</w:t>
      </w:r>
      <w:r>
        <w:rPr>
          <w:rFonts w:hint="eastAsia" w:ascii="宋体" w:hAnsi="宋体" w:cs="Times New Roman"/>
          <w:sz w:val="28"/>
          <w:szCs w:val="28"/>
          <w:lang w:val="en-US" w:eastAsia="zh-CN"/>
        </w:rPr>
        <w:t>检验</w:t>
      </w:r>
      <w:r>
        <w:rPr>
          <w:rFonts w:hint="eastAsia" w:ascii="宋体" w:hAnsi="宋体" w:eastAsia="宋体" w:cs="Times New Roman"/>
          <w:sz w:val="28"/>
          <w:szCs w:val="28"/>
        </w:rPr>
        <w:t>检测服务费用汇入乙方帐户。</w:t>
      </w:r>
    </w:p>
    <w:p>
      <w:pPr>
        <w:spacing w:before="120" w:after="120" w:line="480" w:lineRule="exact"/>
        <w:jc w:val="center"/>
        <w:rPr>
          <w:rFonts w:ascii="宋体" w:hAnsi="宋体"/>
          <w:b/>
          <w:bCs/>
          <w:sz w:val="28"/>
          <w:szCs w:val="28"/>
        </w:rPr>
      </w:pPr>
      <w:r>
        <w:rPr>
          <w:rFonts w:hint="eastAsia" w:ascii="宋体" w:hAnsi="宋体"/>
          <w:b/>
          <w:bCs/>
          <w:sz w:val="28"/>
          <w:szCs w:val="28"/>
        </w:rPr>
        <w:t>第五条  转包与分包</w:t>
      </w:r>
    </w:p>
    <w:p>
      <w:pPr>
        <w:spacing w:line="480" w:lineRule="exact"/>
        <w:ind w:firstLine="560" w:firstLineChars="200"/>
        <w:jc w:val="left"/>
        <w:rPr>
          <w:rFonts w:ascii="宋体" w:hAnsi="宋体"/>
          <w:sz w:val="28"/>
          <w:szCs w:val="28"/>
        </w:rPr>
      </w:pPr>
      <w:r>
        <w:rPr>
          <w:rFonts w:hint="eastAsia" w:ascii="宋体" w:hAnsi="宋体"/>
          <w:sz w:val="28"/>
          <w:szCs w:val="28"/>
        </w:rPr>
        <w:t>一、本合同委托范围的服务应由乙方直接提供，不得转让他人提供。</w:t>
      </w:r>
    </w:p>
    <w:p>
      <w:pPr>
        <w:spacing w:line="480" w:lineRule="exact"/>
        <w:ind w:firstLine="560" w:firstLineChars="200"/>
        <w:jc w:val="left"/>
        <w:rPr>
          <w:rFonts w:ascii="宋体" w:hAnsi="宋体"/>
          <w:sz w:val="28"/>
          <w:szCs w:val="28"/>
        </w:rPr>
      </w:pPr>
      <w:r>
        <w:rPr>
          <w:rFonts w:hint="eastAsia" w:ascii="宋体" w:hAnsi="宋体"/>
          <w:sz w:val="28"/>
          <w:szCs w:val="28"/>
        </w:rPr>
        <w:t>二、除非得到甲方的书面同意，乙方不得部分分包给他人提供，甲方有权利阻止分包。</w:t>
      </w:r>
    </w:p>
    <w:p>
      <w:pPr>
        <w:spacing w:line="480" w:lineRule="exact"/>
        <w:ind w:firstLine="560" w:firstLineChars="200"/>
        <w:jc w:val="left"/>
        <w:rPr>
          <w:rFonts w:ascii="宋体" w:hAnsi="宋体"/>
          <w:sz w:val="28"/>
          <w:szCs w:val="28"/>
        </w:rPr>
      </w:pPr>
      <w:r>
        <w:rPr>
          <w:rFonts w:hint="eastAsia" w:ascii="宋体" w:hAnsi="宋体"/>
          <w:sz w:val="28"/>
          <w:szCs w:val="28"/>
        </w:rPr>
        <w:t>三、如有转让和未经甲方同意的分包行为，甲方有权予以终止合同，因此造成甲方的损失由乙方负责赔偿。</w:t>
      </w:r>
    </w:p>
    <w:p>
      <w:pPr>
        <w:spacing w:before="120" w:after="120" w:line="480" w:lineRule="exact"/>
        <w:jc w:val="center"/>
        <w:rPr>
          <w:rFonts w:ascii="宋体" w:hAnsi="宋体"/>
          <w:b/>
          <w:bCs/>
          <w:sz w:val="28"/>
          <w:szCs w:val="28"/>
        </w:rPr>
      </w:pPr>
      <w:r>
        <w:rPr>
          <w:rFonts w:hint="eastAsia" w:ascii="宋体" w:hAnsi="宋体"/>
          <w:b/>
          <w:bCs/>
          <w:sz w:val="28"/>
          <w:szCs w:val="28"/>
        </w:rPr>
        <w:t>第六条  不可抗力</w:t>
      </w:r>
    </w:p>
    <w:p>
      <w:pPr>
        <w:spacing w:line="480" w:lineRule="exact"/>
        <w:ind w:firstLine="560" w:firstLineChars="200"/>
        <w:jc w:val="left"/>
        <w:rPr>
          <w:rFonts w:ascii="宋体" w:hAnsi="宋体"/>
          <w:sz w:val="28"/>
          <w:szCs w:val="28"/>
        </w:rPr>
      </w:pPr>
      <w:r>
        <w:rPr>
          <w:rFonts w:hint="eastAsia" w:ascii="宋体" w:hAnsi="宋体"/>
          <w:sz w:val="28"/>
          <w:szCs w:val="28"/>
        </w:rPr>
        <w:t>一、甲乙双方的任何一方由于法定不可抗力因素不能履行本合同约定时，应及时通知对方，委托服务相关期限可顺延。</w:t>
      </w:r>
    </w:p>
    <w:p>
      <w:pPr>
        <w:spacing w:line="480" w:lineRule="exact"/>
        <w:ind w:firstLine="560" w:firstLineChars="200"/>
        <w:jc w:val="left"/>
        <w:rPr>
          <w:rFonts w:ascii="宋体" w:hAnsi="宋体"/>
          <w:sz w:val="28"/>
          <w:szCs w:val="28"/>
        </w:rPr>
      </w:pPr>
      <w:r>
        <w:rPr>
          <w:rFonts w:hint="eastAsia" w:ascii="宋体" w:hAnsi="宋体"/>
          <w:sz w:val="28"/>
          <w:szCs w:val="28"/>
        </w:rPr>
        <w:t>二、受不可抗力影响的一方或双方有义务采取措施，将因不可抗力造成的损失降低到最低限度。</w:t>
      </w:r>
    </w:p>
    <w:p>
      <w:pPr>
        <w:spacing w:before="120" w:after="120" w:line="480" w:lineRule="exact"/>
        <w:jc w:val="center"/>
        <w:rPr>
          <w:rFonts w:ascii="宋体" w:hAnsi="宋体"/>
          <w:b/>
          <w:bCs/>
          <w:sz w:val="28"/>
          <w:szCs w:val="28"/>
        </w:rPr>
      </w:pPr>
      <w:r>
        <w:rPr>
          <w:rFonts w:hint="eastAsia" w:ascii="宋体" w:hAnsi="宋体"/>
          <w:b/>
          <w:bCs/>
          <w:sz w:val="28"/>
          <w:szCs w:val="28"/>
        </w:rPr>
        <w:t>第七条  合同解除与违约责任</w:t>
      </w:r>
    </w:p>
    <w:p>
      <w:pPr>
        <w:spacing w:line="480" w:lineRule="exact"/>
        <w:ind w:firstLine="560" w:firstLineChars="200"/>
        <w:jc w:val="left"/>
        <w:rPr>
          <w:rFonts w:ascii="宋体" w:hAnsi="宋体"/>
          <w:sz w:val="28"/>
          <w:szCs w:val="28"/>
        </w:rPr>
      </w:pPr>
      <w:r>
        <w:rPr>
          <w:rFonts w:hint="eastAsia" w:ascii="宋体" w:hAnsi="宋体"/>
          <w:sz w:val="28"/>
          <w:szCs w:val="28"/>
        </w:rPr>
        <w:t>一、因乙方的原因，导致本合同委托工作无法完成的，甲方有权解除合同，乙方已收取的服务费用应予以退还，并向甲方支付合同价格</w:t>
      </w:r>
      <w:r>
        <w:rPr>
          <w:rFonts w:hint="eastAsia" w:ascii="宋体" w:hAnsi="宋体"/>
          <w:sz w:val="28"/>
          <w:szCs w:val="28"/>
          <w:u w:val="single"/>
        </w:rPr>
        <w:t xml:space="preserve"> 10 </w:t>
      </w:r>
      <w:r>
        <w:rPr>
          <w:rFonts w:hint="eastAsia" w:ascii="宋体" w:hAnsi="宋体"/>
          <w:sz w:val="28"/>
          <w:szCs w:val="28"/>
        </w:rPr>
        <w:t>%的违约金；</w:t>
      </w:r>
    </w:p>
    <w:p>
      <w:pPr>
        <w:spacing w:line="480" w:lineRule="exact"/>
        <w:ind w:firstLine="560" w:firstLineChars="200"/>
        <w:jc w:val="left"/>
        <w:rPr>
          <w:rFonts w:ascii="宋体" w:hAnsi="宋体"/>
          <w:sz w:val="28"/>
          <w:szCs w:val="28"/>
        </w:rPr>
      </w:pPr>
      <w:r>
        <w:rPr>
          <w:rFonts w:hint="eastAsia" w:ascii="宋体" w:hAnsi="宋体"/>
          <w:sz w:val="28"/>
          <w:szCs w:val="28"/>
        </w:rPr>
        <w:t>二、因甲方的原因，导致本合同委托工作无法完成的，乙方有权解除合同，甲方应按乙方已完成的工作量支付相应的服务费用，并向乙方支付合同价格</w:t>
      </w:r>
      <w:r>
        <w:rPr>
          <w:rFonts w:hint="eastAsia" w:ascii="宋体" w:hAnsi="宋体"/>
          <w:sz w:val="28"/>
          <w:szCs w:val="28"/>
          <w:u w:val="single"/>
        </w:rPr>
        <w:t xml:space="preserve"> 10 </w:t>
      </w:r>
      <w:r>
        <w:rPr>
          <w:rFonts w:hint="eastAsia" w:ascii="宋体" w:hAnsi="宋体"/>
          <w:sz w:val="28"/>
          <w:szCs w:val="28"/>
        </w:rPr>
        <w:t>%的违约金。</w:t>
      </w:r>
    </w:p>
    <w:p>
      <w:pPr>
        <w:spacing w:line="480" w:lineRule="exact"/>
        <w:ind w:firstLine="560" w:firstLineChars="200"/>
        <w:jc w:val="left"/>
        <w:rPr>
          <w:rFonts w:ascii="宋体" w:hAnsi="宋体"/>
          <w:sz w:val="28"/>
          <w:szCs w:val="28"/>
        </w:rPr>
      </w:pPr>
      <w:r>
        <w:rPr>
          <w:rFonts w:hint="eastAsia" w:ascii="宋体" w:hAnsi="宋体"/>
          <w:sz w:val="28"/>
          <w:szCs w:val="28"/>
        </w:rPr>
        <w:t>三、乙方不履行本合同义务或履行义务不符合约定的，甲方有权要求乙方承担继续履行、赔偿损失或支付合同价格</w:t>
      </w:r>
      <w:r>
        <w:rPr>
          <w:rFonts w:hint="eastAsia" w:ascii="宋体" w:hAnsi="宋体"/>
          <w:sz w:val="28"/>
          <w:szCs w:val="28"/>
          <w:u w:val="single"/>
        </w:rPr>
        <w:t xml:space="preserve"> 3 </w:t>
      </w:r>
      <w:r>
        <w:rPr>
          <w:rFonts w:hint="eastAsia" w:ascii="宋体" w:hAnsi="宋体"/>
          <w:sz w:val="28"/>
          <w:szCs w:val="28"/>
        </w:rPr>
        <w:t xml:space="preserve">%违约金等违约责任； </w:t>
      </w:r>
    </w:p>
    <w:p>
      <w:pPr>
        <w:spacing w:line="480" w:lineRule="exact"/>
        <w:ind w:firstLine="560" w:firstLineChars="200"/>
        <w:jc w:val="left"/>
        <w:rPr>
          <w:rFonts w:ascii="宋体" w:hAnsi="宋体"/>
          <w:sz w:val="28"/>
          <w:szCs w:val="28"/>
        </w:rPr>
      </w:pPr>
      <w:r>
        <w:rPr>
          <w:rFonts w:hint="eastAsia" w:ascii="宋体" w:hAnsi="宋体"/>
          <w:sz w:val="28"/>
          <w:szCs w:val="28"/>
        </w:rPr>
        <w:t>四、乙方未能按期提交防雷装置检测报告等技术资料等，每逾期一天向甲方支付合同价格</w:t>
      </w:r>
      <w:r>
        <w:rPr>
          <w:rFonts w:hint="eastAsia" w:ascii="宋体" w:hAnsi="宋体"/>
          <w:sz w:val="28"/>
          <w:szCs w:val="28"/>
          <w:u w:val="single"/>
        </w:rPr>
        <w:t xml:space="preserve"> 3 </w:t>
      </w:r>
      <w:r>
        <w:rPr>
          <w:rFonts w:hint="eastAsia" w:ascii="宋体" w:hAnsi="宋体"/>
          <w:sz w:val="28"/>
          <w:szCs w:val="28"/>
        </w:rPr>
        <w:t xml:space="preserve">%的违约金； </w:t>
      </w:r>
    </w:p>
    <w:p>
      <w:pPr>
        <w:spacing w:line="480" w:lineRule="exact"/>
        <w:ind w:firstLine="560" w:firstLineChars="200"/>
        <w:jc w:val="left"/>
        <w:rPr>
          <w:rFonts w:ascii="宋体" w:hAnsi="宋体"/>
          <w:sz w:val="28"/>
          <w:szCs w:val="28"/>
        </w:rPr>
      </w:pPr>
      <w:r>
        <w:rPr>
          <w:rFonts w:hint="eastAsia" w:ascii="宋体" w:hAnsi="宋体"/>
          <w:sz w:val="28"/>
          <w:szCs w:val="28"/>
        </w:rPr>
        <w:t>五、因乙方检测工作失误或违法行为，导致甲方遭受损失的，由乙方负责赔偿；</w:t>
      </w:r>
    </w:p>
    <w:p>
      <w:pPr>
        <w:spacing w:line="480" w:lineRule="exact"/>
        <w:ind w:firstLine="560" w:firstLineChars="200"/>
        <w:jc w:val="left"/>
        <w:rPr>
          <w:rFonts w:ascii="宋体" w:hAnsi="宋体"/>
          <w:sz w:val="28"/>
          <w:szCs w:val="28"/>
        </w:rPr>
      </w:pPr>
      <w:r>
        <w:rPr>
          <w:rFonts w:hint="eastAsia" w:ascii="宋体" w:hAnsi="宋体"/>
          <w:sz w:val="28"/>
          <w:szCs w:val="28"/>
        </w:rPr>
        <w:t>六、甲方未按合同约定支付检测服务费用的，经乙方告知仍未支付的，按每逾期一天支付应付金额</w:t>
      </w:r>
      <w:r>
        <w:rPr>
          <w:rFonts w:hint="eastAsia" w:ascii="宋体" w:hAnsi="宋体"/>
          <w:sz w:val="28"/>
          <w:szCs w:val="28"/>
          <w:u w:val="single"/>
        </w:rPr>
        <w:t xml:space="preserve"> 3 </w:t>
      </w:r>
      <w:r>
        <w:rPr>
          <w:rFonts w:hint="eastAsia" w:ascii="宋体" w:hAnsi="宋体"/>
          <w:sz w:val="28"/>
          <w:szCs w:val="28"/>
        </w:rPr>
        <w:t>%的违约金。</w:t>
      </w:r>
    </w:p>
    <w:p>
      <w:pPr>
        <w:spacing w:before="120" w:after="120" w:line="480" w:lineRule="exact"/>
        <w:jc w:val="center"/>
        <w:rPr>
          <w:rFonts w:ascii="宋体" w:hAnsi="宋体"/>
          <w:b/>
          <w:bCs/>
          <w:sz w:val="28"/>
          <w:szCs w:val="28"/>
        </w:rPr>
      </w:pPr>
      <w:r>
        <w:rPr>
          <w:rFonts w:hint="eastAsia" w:ascii="宋体" w:hAnsi="宋体"/>
          <w:b/>
          <w:bCs/>
          <w:sz w:val="28"/>
          <w:szCs w:val="28"/>
        </w:rPr>
        <w:t>第八条  争议解决</w:t>
      </w:r>
    </w:p>
    <w:p>
      <w:pPr>
        <w:spacing w:line="480" w:lineRule="exact"/>
        <w:ind w:firstLine="560" w:firstLineChars="200"/>
        <w:jc w:val="left"/>
        <w:rPr>
          <w:rFonts w:ascii="宋体" w:hAnsi="宋体"/>
          <w:sz w:val="28"/>
          <w:szCs w:val="28"/>
        </w:rPr>
      </w:pPr>
      <w:r>
        <w:rPr>
          <w:rFonts w:hint="eastAsia" w:ascii="宋体" w:hAnsi="宋体"/>
          <w:sz w:val="28"/>
          <w:szCs w:val="28"/>
        </w:rPr>
        <w:t>一、若甲、乙双方在履约过程中发生争议时，应本着诚实信用原则，通过友好协商解决。</w:t>
      </w:r>
    </w:p>
    <w:p>
      <w:pPr>
        <w:spacing w:line="480" w:lineRule="exact"/>
        <w:ind w:firstLine="560" w:firstLineChars="200"/>
        <w:jc w:val="left"/>
        <w:rPr>
          <w:rFonts w:ascii="宋体" w:hAnsi="宋体"/>
          <w:sz w:val="28"/>
          <w:szCs w:val="28"/>
        </w:rPr>
      </w:pPr>
      <w:r>
        <w:rPr>
          <w:rFonts w:hint="eastAsia" w:ascii="宋体" w:hAnsi="宋体"/>
          <w:sz w:val="28"/>
          <w:szCs w:val="28"/>
        </w:rPr>
        <w:t>二、若争议经协商仍无法解决的，则提请甲方所在地仲裁机构裁决。</w:t>
      </w:r>
    </w:p>
    <w:p>
      <w:pPr>
        <w:spacing w:line="480" w:lineRule="exact"/>
        <w:ind w:firstLine="560" w:firstLineChars="200"/>
        <w:jc w:val="left"/>
        <w:rPr>
          <w:rFonts w:ascii="宋体" w:hAnsi="宋体"/>
          <w:sz w:val="28"/>
          <w:szCs w:val="28"/>
        </w:rPr>
      </w:pPr>
      <w:r>
        <w:rPr>
          <w:rFonts w:hint="eastAsia" w:ascii="宋体" w:hAnsi="宋体"/>
          <w:sz w:val="28"/>
          <w:szCs w:val="28"/>
        </w:rPr>
        <w:t>三、在争议解决期间，合同中未涉及争议部分的条款仍须履行。</w:t>
      </w:r>
    </w:p>
    <w:p>
      <w:pPr>
        <w:spacing w:before="120" w:after="120" w:line="480" w:lineRule="exact"/>
        <w:jc w:val="center"/>
        <w:rPr>
          <w:rFonts w:ascii="宋体" w:hAnsi="宋体"/>
          <w:b/>
          <w:bCs/>
          <w:sz w:val="28"/>
          <w:szCs w:val="28"/>
        </w:rPr>
      </w:pPr>
      <w:r>
        <w:rPr>
          <w:rFonts w:hint="eastAsia" w:ascii="宋体" w:hAnsi="宋体"/>
          <w:b/>
          <w:bCs/>
          <w:sz w:val="28"/>
          <w:szCs w:val="28"/>
        </w:rPr>
        <w:t>第九条  其它事项</w:t>
      </w:r>
    </w:p>
    <w:p>
      <w:pPr>
        <w:spacing w:line="480" w:lineRule="exact"/>
        <w:ind w:firstLine="560" w:firstLineChars="200"/>
        <w:rPr>
          <w:rFonts w:ascii="宋体" w:hAnsi="宋体"/>
          <w:sz w:val="28"/>
          <w:szCs w:val="28"/>
        </w:rPr>
      </w:pPr>
      <w:r>
        <w:rPr>
          <w:rFonts w:hint="eastAsia" w:ascii="宋体" w:hAnsi="宋体"/>
          <w:sz w:val="28"/>
          <w:szCs w:val="28"/>
        </w:rPr>
        <w:t>一、合同履行期内，甲、乙双方均不得随意变更或解除合同。本合同未尽事宜，双方共同协商签订补充合同，补充合同与本合同具有同等法律效力。</w:t>
      </w:r>
    </w:p>
    <w:p>
      <w:pPr>
        <w:spacing w:line="480" w:lineRule="exact"/>
        <w:ind w:firstLine="560" w:firstLineChars="200"/>
        <w:rPr>
          <w:rFonts w:ascii="宋体" w:hAnsi="宋体"/>
          <w:sz w:val="28"/>
          <w:szCs w:val="28"/>
        </w:rPr>
      </w:pPr>
      <w:r>
        <w:rPr>
          <w:rFonts w:hint="eastAsia" w:ascii="宋体" w:hAnsi="宋体"/>
          <w:sz w:val="28"/>
          <w:szCs w:val="28"/>
        </w:rPr>
        <w:t>二、本合同经甲、乙双方法定代表人（负责人或授权代表）签字（或盖名章）或盖单位公章（或合同专用章）后生效，至本委托服务及本合同各事项完结止；合同签订日期以双方中最后一方签署或盖章的日期为准。</w:t>
      </w:r>
    </w:p>
    <w:p>
      <w:pPr>
        <w:spacing w:line="480" w:lineRule="exact"/>
        <w:ind w:firstLine="560" w:firstLineChars="200"/>
        <w:rPr>
          <w:rFonts w:ascii="宋体" w:hAnsi="宋体"/>
          <w:sz w:val="28"/>
          <w:szCs w:val="28"/>
        </w:rPr>
      </w:pPr>
      <w:r>
        <w:rPr>
          <w:rFonts w:hint="eastAsia" w:ascii="宋体" w:hAnsi="宋体"/>
          <w:sz w:val="28"/>
          <w:szCs w:val="28"/>
        </w:rPr>
        <w:t>三、本合同一式</w:t>
      </w:r>
      <w:r>
        <w:rPr>
          <w:rFonts w:hint="eastAsia" w:ascii="宋体" w:hAnsi="宋体"/>
          <w:sz w:val="28"/>
          <w:szCs w:val="28"/>
          <w:u w:val="single"/>
        </w:rPr>
        <w:t xml:space="preserve"> </w:t>
      </w:r>
      <w:r>
        <w:rPr>
          <w:rFonts w:hint="eastAsia" w:ascii="宋体" w:hAnsi="宋体"/>
          <w:sz w:val="28"/>
          <w:szCs w:val="28"/>
          <w:u w:val="single"/>
          <w:lang w:eastAsia="zh-CN"/>
        </w:rPr>
        <w:t>肆</w:t>
      </w:r>
      <w:r>
        <w:rPr>
          <w:rFonts w:hint="eastAsia" w:ascii="宋体" w:hAnsi="宋体"/>
          <w:sz w:val="28"/>
          <w:szCs w:val="28"/>
          <w:u w:val="single"/>
        </w:rPr>
        <w:t xml:space="preserve"> </w:t>
      </w:r>
      <w:r>
        <w:rPr>
          <w:rFonts w:hint="eastAsia" w:ascii="宋体" w:hAnsi="宋体"/>
          <w:sz w:val="28"/>
          <w:szCs w:val="28"/>
        </w:rPr>
        <w:t>份，甲方执</w:t>
      </w:r>
      <w:r>
        <w:rPr>
          <w:rFonts w:hint="eastAsia" w:ascii="宋体" w:hAnsi="宋体"/>
          <w:sz w:val="28"/>
          <w:szCs w:val="28"/>
          <w:u w:val="single"/>
        </w:rPr>
        <w:t xml:space="preserve"> 贰 </w:t>
      </w:r>
      <w:r>
        <w:rPr>
          <w:rFonts w:hint="eastAsia" w:ascii="宋体" w:hAnsi="宋体"/>
          <w:sz w:val="28"/>
          <w:szCs w:val="28"/>
        </w:rPr>
        <w:t>份、乙方执</w:t>
      </w:r>
      <w:r>
        <w:rPr>
          <w:rFonts w:hint="eastAsia" w:ascii="宋体" w:hAnsi="宋体"/>
          <w:sz w:val="28"/>
          <w:szCs w:val="28"/>
          <w:u w:val="single"/>
        </w:rPr>
        <w:t xml:space="preserve"> 贰 </w:t>
      </w:r>
      <w:r>
        <w:rPr>
          <w:rFonts w:hint="eastAsia" w:ascii="宋体" w:hAnsi="宋体"/>
          <w:sz w:val="28"/>
          <w:szCs w:val="28"/>
        </w:rPr>
        <w:t>份。</w:t>
      </w:r>
    </w:p>
    <w:p>
      <w:pPr>
        <w:spacing w:line="480" w:lineRule="exact"/>
        <w:ind w:firstLine="560" w:firstLineChars="200"/>
        <w:rPr>
          <w:rFonts w:ascii="宋体" w:hAnsi="宋体"/>
          <w:color w:val="FFFFFF"/>
          <w:sz w:val="28"/>
          <w:szCs w:val="28"/>
          <w:u w:val="single"/>
        </w:rPr>
      </w:pPr>
      <w:r>
        <w:rPr>
          <w:rFonts w:hint="eastAsia" w:ascii="宋体" w:hAnsi="宋体"/>
          <w:sz w:val="28"/>
          <w:szCs w:val="28"/>
        </w:rPr>
        <w:t>四、特别约定：</w:t>
      </w:r>
      <w:r>
        <w:rPr>
          <w:rFonts w:hint="eastAsia" w:ascii="宋体" w:hAnsi="宋体"/>
          <w:sz w:val="28"/>
          <w:szCs w:val="28"/>
          <w:u w:val="single"/>
        </w:rPr>
        <w:t xml:space="preserve">         /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color w:val="FFFFFF"/>
          <w:sz w:val="28"/>
          <w:szCs w:val="28"/>
          <w:u w:val="single"/>
        </w:rPr>
        <w:t>。</w:t>
      </w:r>
    </w:p>
    <w:p>
      <w:pPr>
        <w:spacing w:line="480" w:lineRule="exact"/>
        <w:ind w:firstLine="560" w:firstLineChars="200"/>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                                </w:t>
      </w:r>
      <w:r>
        <w:rPr>
          <w:rFonts w:hint="eastAsia" w:ascii="宋体" w:hAnsi="宋体"/>
          <w:sz w:val="28"/>
          <w:szCs w:val="28"/>
        </w:rPr>
        <w:t>。</w:t>
      </w:r>
    </w:p>
    <w:p>
      <w:pPr>
        <w:spacing w:beforeLines="150" w:line="480" w:lineRule="exact"/>
        <w:jc w:val="center"/>
        <w:rPr>
          <w:rFonts w:ascii="宋体" w:hAnsi="宋体"/>
          <w:b/>
          <w:bCs/>
          <w:sz w:val="28"/>
          <w:szCs w:val="28"/>
        </w:rPr>
      </w:pPr>
    </w:p>
    <w:p>
      <w:pPr>
        <w:spacing w:beforeLines="150" w:line="480" w:lineRule="exact"/>
        <w:jc w:val="left"/>
        <w:rPr>
          <w:rFonts w:ascii="宋体" w:hAnsi="宋体"/>
          <w:sz w:val="28"/>
          <w:szCs w:val="28"/>
        </w:rPr>
      </w:pPr>
      <w:r>
        <w:rPr>
          <w:rFonts w:hint="eastAsia" w:ascii="宋体" w:hAnsi="宋体"/>
          <w:sz w:val="28"/>
          <w:szCs w:val="28"/>
        </w:rPr>
        <w:t>甲方（盖章或签字）：              乙方（盖章、签字）:</w:t>
      </w:r>
    </w:p>
    <w:p>
      <w:pPr>
        <w:spacing w:line="480" w:lineRule="exact"/>
        <w:jc w:val="left"/>
        <w:rPr>
          <w:rFonts w:ascii="宋体" w:hAnsi="宋体"/>
          <w:sz w:val="28"/>
          <w:szCs w:val="28"/>
        </w:rPr>
      </w:pPr>
      <w:r>
        <w:rPr>
          <w:rFonts w:hint="eastAsia" w:ascii="宋体" w:hAnsi="宋体"/>
          <w:sz w:val="28"/>
          <w:szCs w:val="28"/>
        </w:rPr>
        <w:t xml:space="preserve">                      </w:t>
      </w:r>
    </w:p>
    <w:p>
      <w:pPr>
        <w:spacing w:beforeLines="150" w:line="480" w:lineRule="exact"/>
        <w:jc w:val="left"/>
        <w:rPr>
          <w:rFonts w:ascii="宋体" w:hAnsi="宋体"/>
          <w:sz w:val="28"/>
          <w:szCs w:val="28"/>
        </w:rPr>
      </w:pPr>
      <w:r>
        <w:rPr>
          <w:rFonts w:hint="eastAsia" w:ascii="宋体" w:hAnsi="宋体"/>
          <w:sz w:val="28"/>
          <w:szCs w:val="28"/>
        </w:rPr>
        <w:t>签订日期:</w:t>
      </w:r>
      <w:r>
        <w:rPr>
          <w:rFonts w:hint="eastAsia" w:ascii="宋体" w:hAnsi="宋体"/>
          <w:sz w:val="24"/>
          <w:szCs w:val="24"/>
          <w:lang w:val="en-US" w:eastAsia="zh-CN"/>
        </w:rPr>
        <w:t>2024</w:t>
      </w:r>
      <w:r>
        <w:rPr>
          <w:rFonts w:hint="eastAsia" w:ascii="宋体" w:hAnsi="宋体"/>
          <w:sz w:val="24"/>
          <w:szCs w:val="24"/>
        </w:rPr>
        <w:t xml:space="preserve">年   月   日  </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签订日期：</w:t>
      </w:r>
      <w:r>
        <w:rPr>
          <w:rFonts w:hint="eastAsia" w:ascii="宋体" w:hAnsi="宋体"/>
          <w:sz w:val="24"/>
          <w:szCs w:val="24"/>
          <w:lang w:val="en-US" w:eastAsia="zh-CN"/>
        </w:rPr>
        <w:t>2024</w:t>
      </w:r>
      <w:r>
        <w:rPr>
          <w:rFonts w:hint="eastAsia" w:ascii="宋体" w:hAnsi="宋体"/>
          <w:sz w:val="24"/>
          <w:szCs w:val="24"/>
        </w:rPr>
        <w:t xml:space="preserve">年   月   日 </w:t>
      </w:r>
    </w:p>
    <w:p>
      <w:pPr>
        <w:spacing w:line="480" w:lineRule="exact"/>
        <w:ind w:left="5740" w:hanging="5740" w:hangingChars="2050"/>
        <w:jc w:val="left"/>
        <w:rPr>
          <w:rFonts w:ascii="宋体" w:hAnsi="宋体"/>
          <w:sz w:val="28"/>
          <w:szCs w:val="28"/>
        </w:rPr>
      </w:pPr>
      <w:r>
        <w:rPr>
          <w:rFonts w:hint="eastAsia" w:ascii="宋体" w:hAnsi="宋体"/>
          <w:sz w:val="28"/>
          <w:szCs w:val="28"/>
        </w:rPr>
        <w:t>签订地址：</w:t>
      </w:r>
      <w:r>
        <w:rPr>
          <w:rFonts w:hint="eastAsia" w:ascii="宋体" w:hAnsi="宋体"/>
          <w:sz w:val="24"/>
          <w:szCs w:val="24"/>
          <w:lang w:eastAsia="zh-CN"/>
        </w:rPr>
        <w:t>台州机场</w:t>
      </w:r>
      <w:r>
        <w:rPr>
          <w:rFonts w:hint="eastAsia" w:ascii="宋体" w:hAnsi="宋体"/>
          <w:sz w:val="24"/>
          <w:szCs w:val="24"/>
        </w:rPr>
        <w:t xml:space="preserve"> </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签订地址： </w:t>
      </w:r>
    </w:p>
    <w:p>
      <w:pPr>
        <w:spacing w:line="480" w:lineRule="exact"/>
        <w:jc w:val="left"/>
        <w:rPr>
          <w:rFonts w:ascii="宋体" w:hAnsi="宋体"/>
          <w:sz w:val="28"/>
          <w:szCs w:val="28"/>
        </w:rPr>
      </w:pPr>
      <w:r>
        <w:rPr>
          <w:rFonts w:hint="eastAsia" w:ascii="宋体" w:hAnsi="宋体"/>
          <w:sz w:val="28"/>
          <w:szCs w:val="28"/>
        </w:rPr>
        <w:t>邮    编：</w:t>
      </w:r>
      <w:r>
        <w:rPr>
          <w:rFonts w:hint="eastAsia" w:ascii="宋体" w:hAnsi="宋体"/>
          <w:sz w:val="24"/>
          <w:szCs w:val="24"/>
          <w:lang w:val="en-US" w:eastAsia="zh-CN"/>
        </w:rPr>
        <w:t>318050</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邮    编:</w:t>
      </w:r>
      <w:r>
        <w:rPr>
          <w:rFonts w:hint="eastAsia" w:ascii="宋体" w:hAnsi="宋体"/>
          <w:sz w:val="24"/>
          <w:szCs w:val="24"/>
        </w:rPr>
        <w:t xml:space="preserve"> </w:t>
      </w:r>
    </w:p>
    <w:p>
      <w:pPr>
        <w:spacing w:line="480" w:lineRule="exact"/>
        <w:jc w:val="left"/>
        <w:rPr>
          <w:rFonts w:hint="eastAsia" w:ascii="宋体" w:hAnsi="宋体" w:eastAsia="宋体"/>
          <w:sz w:val="28"/>
          <w:szCs w:val="28"/>
          <w:lang w:eastAsia="zh-CN"/>
        </w:rPr>
      </w:pPr>
      <w:r>
        <w:rPr>
          <w:rFonts w:hint="eastAsia" w:ascii="宋体" w:hAnsi="宋体"/>
          <w:sz w:val="28"/>
          <w:szCs w:val="28"/>
        </w:rPr>
        <w:t>联 系 人：</w:t>
      </w:r>
      <w:r>
        <w:rPr>
          <w:rFonts w:hint="eastAsia" w:ascii="宋体" w:hAnsi="宋体"/>
          <w:sz w:val="24"/>
          <w:szCs w:val="24"/>
          <w:lang w:eastAsia="zh-CN"/>
        </w:rPr>
        <w:t>陈家骏</w:t>
      </w:r>
      <w:r>
        <w:rPr>
          <w:rFonts w:hint="eastAsia" w:ascii="宋体" w:hAnsi="宋体"/>
          <w:sz w:val="24"/>
          <w:szCs w:val="24"/>
          <w:lang w:val="en-US" w:eastAsia="zh-CN"/>
        </w:rPr>
        <w:t xml:space="preserve"> </w:t>
      </w:r>
      <w:r>
        <w:rPr>
          <w:rFonts w:hint="eastAsia" w:ascii="宋体" w:hAnsi="宋体"/>
          <w:sz w:val="28"/>
          <w:szCs w:val="28"/>
          <w:lang w:val="en-US" w:eastAsia="zh-CN"/>
        </w:rPr>
        <w:t xml:space="preserve">     </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联 系 人：</w:t>
      </w:r>
    </w:p>
    <w:p>
      <w:pPr>
        <w:keepNext w:val="0"/>
        <w:keepLines w:val="0"/>
        <w:pageBreakBefore w:val="0"/>
        <w:widowControl w:val="0"/>
        <w:kinsoku/>
        <w:wordWrap/>
        <w:overflowPunct/>
        <w:topLinePunct w:val="0"/>
        <w:bidi w:val="0"/>
        <w:spacing w:line="440" w:lineRule="exact"/>
        <w:textAlignment w:val="auto"/>
        <w:rPr>
          <w:rFonts w:hint="default" w:ascii="宋体" w:hAnsi="宋体" w:eastAsia="宋体"/>
          <w:sz w:val="28"/>
          <w:szCs w:val="28"/>
          <w:lang w:val="en-US" w:eastAsia="zh-CN"/>
        </w:rPr>
      </w:pPr>
      <w:r>
        <w:rPr>
          <w:rFonts w:hint="eastAsia" w:ascii="宋体" w:hAnsi="宋体"/>
          <w:sz w:val="28"/>
          <w:szCs w:val="28"/>
        </w:rPr>
        <w:t>联系电话：</w:t>
      </w:r>
      <w:r>
        <w:rPr>
          <w:rFonts w:hint="eastAsia" w:ascii="宋体" w:hAnsi="宋体" w:cs="宋体"/>
          <w:color w:val="0000FF"/>
          <w:sz w:val="24"/>
          <w:szCs w:val="24"/>
          <w:lang w:val="en-US" w:eastAsia="zh-CN"/>
        </w:rPr>
        <w:t xml:space="preserve">13867688773   </w:t>
      </w:r>
      <w:r>
        <w:rPr>
          <w:rFonts w:hint="eastAsia" w:ascii="宋体" w:hAnsi="宋体" w:cs="宋体"/>
          <w:color w:val="0000FF"/>
          <w:sz w:val="28"/>
          <w:szCs w:val="28"/>
          <w:lang w:val="en-US" w:eastAsia="zh-CN"/>
        </w:rPr>
        <w:t xml:space="preserve">           </w:t>
      </w:r>
      <w:r>
        <w:rPr>
          <w:rFonts w:hint="eastAsia" w:ascii="宋体" w:hAnsi="宋体"/>
          <w:sz w:val="28"/>
          <w:szCs w:val="28"/>
        </w:rPr>
        <w:t>联系电话：</w:t>
      </w:r>
    </w:p>
    <w:p>
      <w:pPr>
        <w:widowControl/>
        <w:spacing w:line="480" w:lineRule="exact"/>
        <w:ind w:left="6020" w:hanging="6020" w:hangingChars="2150"/>
        <w:jc w:val="left"/>
        <w:rPr>
          <w:rFonts w:ascii="宋体" w:hAnsi="宋体" w:cs="宋体"/>
          <w:color w:val="000000"/>
          <w:kern w:val="0"/>
          <w:sz w:val="28"/>
          <w:szCs w:val="28"/>
        </w:rPr>
      </w:pPr>
      <w:r>
        <w:rPr>
          <w:rFonts w:hint="eastAsia" w:ascii="宋体" w:hAnsi="宋体"/>
          <w:sz w:val="28"/>
          <w:szCs w:val="28"/>
        </w:rPr>
        <w:t>开户银行：</w:t>
      </w:r>
      <w:r>
        <w:rPr>
          <w:rFonts w:hint="eastAsia"/>
          <w:b w:val="0"/>
          <w:bCs w:val="0"/>
          <w:sz w:val="20"/>
          <w:szCs w:val="20"/>
        </w:rPr>
        <w:t>中国农业银行台州经济开发区支行</w:t>
      </w:r>
      <w:r>
        <w:rPr>
          <w:rFonts w:hint="eastAsia"/>
          <w:b w:val="0"/>
          <w:bCs w:val="0"/>
          <w:sz w:val="21"/>
          <w:szCs w:val="21"/>
          <w:lang w:val="en-US" w:eastAsia="zh-CN"/>
        </w:rPr>
        <w:t xml:space="preserve">  </w:t>
      </w:r>
      <w:r>
        <w:rPr>
          <w:rFonts w:hint="eastAsia" w:ascii="宋体" w:hAnsi="宋体"/>
          <w:sz w:val="28"/>
          <w:szCs w:val="28"/>
        </w:rPr>
        <w:t>开户银行：</w:t>
      </w:r>
    </w:p>
    <w:p>
      <w:pPr>
        <w:spacing w:line="480" w:lineRule="exact"/>
        <w:jc w:val="left"/>
        <w:rPr>
          <w:rFonts w:ascii="宋体" w:hAnsi="宋体"/>
          <w:sz w:val="24"/>
          <w:szCs w:val="24"/>
        </w:rPr>
      </w:pPr>
      <w:r>
        <w:rPr>
          <w:rFonts w:hint="eastAsia" w:ascii="宋体" w:hAnsi="宋体"/>
          <w:sz w:val="28"/>
          <w:szCs w:val="28"/>
        </w:rPr>
        <w:t>账    号：</w:t>
      </w:r>
      <w:r>
        <w:rPr>
          <w:rFonts w:hint="eastAsia"/>
          <w:b w:val="0"/>
          <w:bCs w:val="0"/>
          <w:sz w:val="24"/>
          <w:szCs w:val="24"/>
        </w:rPr>
        <w:t>19900101040033232</w:t>
      </w:r>
      <w:r>
        <w:rPr>
          <w:rFonts w:hint="eastAsia" w:ascii="宋体" w:hAnsi="宋体"/>
          <w:sz w:val="36"/>
          <w:szCs w:val="36"/>
        </w:rPr>
        <w:t xml:space="preserve"> </w:t>
      </w:r>
      <w:r>
        <w:rPr>
          <w:rFonts w:hint="eastAsia" w:ascii="宋体" w:hAnsi="宋体"/>
          <w:sz w:val="32"/>
          <w:szCs w:val="32"/>
        </w:rPr>
        <w:t xml:space="preserve">  </w:t>
      </w:r>
      <w:r>
        <w:rPr>
          <w:rFonts w:hint="eastAsia" w:ascii="宋体" w:hAnsi="宋体"/>
          <w:sz w:val="28"/>
          <w:szCs w:val="28"/>
        </w:rPr>
        <w:t xml:space="preserve">     账    号：</w:t>
      </w:r>
    </w:p>
    <w:p>
      <w:pPr>
        <w:spacing w:line="480" w:lineRule="exact"/>
        <w:jc w:val="left"/>
        <w:rPr>
          <w:rFonts w:ascii="宋体" w:hAnsi="宋体"/>
          <w:sz w:val="28"/>
          <w:szCs w:val="28"/>
        </w:rPr>
      </w:pPr>
      <w:r>
        <w:rPr>
          <w:rFonts w:hint="eastAsia" w:ascii="宋体" w:hAnsi="宋体"/>
          <w:sz w:val="28"/>
          <w:szCs w:val="28"/>
        </w:rPr>
        <w:t>税    号：</w:t>
      </w:r>
      <w:r>
        <w:rPr>
          <w:rFonts w:hint="eastAsia"/>
          <w:b w:val="0"/>
          <w:bCs w:val="0"/>
          <w:sz w:val="22"/>
          <w:szCs w:val="22"/>
        </w:rPr>
        <w:t>91331000MA2AL6P50P</w:t>
      </w:r>
      <w:r>
        <w:rPr>
          <w:rFonts w:hint="eastAsia"/>
          <w:b w:val="0"/>
          <w:bCs w:val="0"/>
          <w:sz w:val="22"/>
          <w:szCs w:val="22"/>
          <w:lang w:val="en-US" w:eastAsia="zh-CN"/>
        </w:rPr>
        <w:t xml:space="preserve">         </w:t>
      </w:r>
      <w:r>
        <w:rPr>
          <w:rFonts w:hint="eastAsia" w:ascii="宋体" w:hAnsi="宋体"/>
          <w:sz w:val="28"/>
          <w:szCs w:val="28"/>
        </w:rPr>
        <w:t>税    号：</w:t>
      </w:r>
    </w:p>
    <w:p>
      <w:pPr>
        <w:rPr>
          <w:rFonts w:hint="eastAsia" w:ascii="宋体" w:hAnsi="宋体" w:eastAsia="宋体" w:cs="宋体"/>
          <w:b/>
          <w:bCs/>
          <w:i w:val="0"/>
          <w:iCs w:val="0"/>
          <w:caps w:val="0"/>
          <w:color w:val="333333"/>
          <w:spacing w:val="0"/>
          <w:kern w:val="0"/>
          <w:sz w:val="21"/>
          <w:szCs w:val="21"/>
          <w:shd w:val="clear" w:fill="FFFFFF"/>
          <w:lang w:val="en-US" w:eastAsia="zh-CN" w:bidi="ar"/>
        </w:rPr>
      </w:pPr>
    </w:p>
    <w:p>
      <w:pPr>
        <w:rPr>
          <w:rFonts w:hint="eastAsia" w:ascii="宋体" w:hAnsi="宋体" w:eastAsia="宋体" w:cs="宋体"/>
          <w:b/>
          <w:bCs/>
          <w:i w:val="0"/>
          <w:iCs w:val="0"/>
          <w:caps w:val="0"/>
          <w:color w:val="333333"/>
          <w:spacing w:val="0"/>
          <w:kern w:val="0"/>
          <w:sz w:val="21"/>
          <w:szCs w:val="21"/>
          <w:shd w:val="clear" w:fill="FFFFFF"/>
          <w:lang w:val="en-US" w:eastAsia="zh-CN" w:bidi="ar"/>
        </w:rPr>
      </w:pPr>
    </w:p>
    <w:p>
      <w:pPr>
        <w:pageBreakBefore w:val="0"/>
        <w:kinsoku/>
        <w:overflowPunct/>
        <w:topLinePunct w:val="0"/>
        <w:bidi w:val="0"/>
        <w:spacing w:line="480" w:lineRule="exact"/>
        <w:textAlignment w:val="auto"/>
        <w:rPr>
          <w:rFonts w:hint="eastAsia" w:ascii="宋体" w:hAnsi="宋体" w:eastAsia="宋体" w:cs="宋体"/>
          <w:sz w:val="21"/>
          <w:szCs w:val="21"/>
        </w:rPr>
      </w:pPr>
    </w:p>
    <w:p>
      <w:pPr>
        <w:spacing w:before="156" w:beforeLines="50" w:after="156" w:afterLines="50" w:line="300" w:lineRule="auto"/>
        <w:jc w:val="both"/>
        <w:rPr>
          <w:rFonts w:ascii="Times New Roman" w:hAnsi="Times New Roman" w:eastAsiaTheme="minorEastAsia"/>
          <w:b/>
          <w:sz w:val="44"/>
          <w:szCs w:val="44"/>
        </w:rPr>
      </w:pPr>
      <w:r>
        <w:rPr>
          <w:rFonts w:ascii="Times New Roman" w:hAnsi="Times New Roman" w:eastAsiaTheme="minorEastAsia"/>
          <w:bCs/>
          <w:sz w:val="23"/>
          <w:szCs w:val="23"/>
        </w:rPr>
        <w:t xml:space="preserve">                         </w:t>
      </w:r>
    </w:p>
    <w:p>
      <w:pPr>
        <w:spacing w:before="156" w:beforeLines="50" w:after="156" w:afterLines="50" w:line="300" w:lineRule="auto"/>
        <w:ind w:firstLine="883" w:firstLineChars="200"/>
        <w:jc w:val="center"/>
        <w:rPr>
          <w:rFonts w:ascii="Times New Roman" w:hAnsi="Times New Roman" w:eastAsiaTheme="minorEastAsia"/>
          <w:b/>
          <w:sz w:val="44"/>
          <w:szCs w:val="44"/>
        </w:rPr>
      </w:pPr>
    </w:p>
    <w:p>
      <w:pPr>
        <w:spacing w:before="156" w:beforeLines="50" w:after="156" w:afterLines="50" w:line="300" w:lineRule="auto"/>
        <w:ind w:firstLine="883" w:firstLineChars="200"/>
        <w:jc w:val="center"/>
        <w:rPr>
          <w:rFonts w:ascii="Times New Roman" w:hAnsi="Times New Roman" w:eastAsiaTheme="minorEastAsia"/>
          <w:b/>
          <w:sz w:val="44"/>
          <w:szCs w:val="44"/>
        </w:rPr>
      </w:pPr>
    </w:p>
    <w:p>
      <w:pPr>
        <w:widowControl/>
        <w:jc w:val="left"/>
        <w:rPr>
          <w:rFonts w:ascii="Times New Roman" w:hAnsi="Times New Roman" w:eastAsiaTheme="minorEastAsia"/>
          <w:sz w:val="23"/>
          <w:szCs w:val="23"/>
        </w:rPr>
      </w:pPr>
      <w:r>
        <w:rPr>
          <w:rFonts w:ascii="Times New Roman" w:hAnsi="Times New Roman" w:eastAsiaTheme="minorEastAsia"/>
          <w:sz w:val="23"/>
          <w:szCs w:val="23"/>
        </w:rPr>
        <w:br w:type="page"/>
      </w:r>
      <w:r>
        <w:rPr>
          <w:rFonts w:hint="eastAsia" w:ascii="Times New Roman" w:hAnsi="Times New Roman" w:eastAsiaTheme="minorEastAsia"/>
          <w:sz w:val="23"/>
          <w:szCs w:val="23"/>
        </w:rPr>
        <w:t>附件1：保密承诺书</w:t>
      </w:r>
    </w:p>
    <w:p>
      <w:pPr>
        <w:adjustRightInd w:val="0"/>
        <w:snapToGrid w:val="0"/>
        <w:spacing w:after="312" w:afterLines="100" w:line="300" w:lineRule="auto"/>
        <w:jc w:val="center"/>
        <w:rPr>
          <w:rFonts w:ascii="Times New Roman" w:hAnsi="Times New Roman" w:eastAsiaTheme="minorEastAsia"/>
          <w:b/>
          <w:color w:val="000000"/>
          <w:sz w:val="28"/>
          <w:szCs w:val="28"/>
        </w:rPr>
      </w:pPr>
      <w:r>
        <w:rPr>
          <w:rFonts w:hint="eastAsia" w:ascii="Times New Roman" w:hAnsi="Times New Roman" w:eastAsiaTheme="minorEastAsia"/>
          <w:b/>
          <w:color w:val="000000"/>
          <w:sz w:val="28"/>
          <w:szCs w:val="28"/>
        </w:rPr>
        <w:t>保密承诺书</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 】公司（以下简称“贵司”）：</w:t>
      </w:r>
    </w:p>
    <w:p>
      <w:pPr>
        <w:adjustRightInd w:val="0"/>
        <w:snapToGrid w:val="0"/>
        <w:spacing w:after="312" w:afterLines="100" w:line="300" w:lineRule="auto"/>
        <w:ind w:firstLine="460" w:firstLineChars="200"/>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鉴于我司与贵司拟订立《【 】合同》（以下简称“主合同”），并建立业务合作伙伴关系。贵司在上述主合同履行过程中将向我司提供有关保密信息，且该保密信息属贵司合法所有。为对上述保密信息予以有效保护，我司特就保密事宜向贵司出具以下承诺：</w:t>
      </w:r>
    </w:p>
    <w:p>
      <w:p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一、保密信息的范围</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1.1 本承诺书提及的保密信息，包括但不限于贵司向我司披露、我司从贵司获得或我司在履行主合同项下义务过程中知晓的与主合同项目有关或因主合同项目产生的任何贵司商业、营销、技术、运营数据或其他性质的资料、设计资料、机场安防信息、各设备材料技术参数、相互函电、合同内容，以及任何未公布的贵司项目招标信息、技术规格书、材料（设备）备选推荐品牌库信息等，无论以何种形式或载于何种载体，无论在披露时是否以口头、图像或以书面方式表明其具有保密性，都作为贵司的保密信息。</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1.2 贵司同意我司的保密承诺不适用于下述情形：（1）在贵司向我司根据本承诺书披露信息之前，在没有违法本承诺书的情况下，贵司的保密信息已经为普通大众可以获取的资料；或（2）我司能提供书面证据证明我司从贵司收到保密信息前已经从其他途径合法地获知该资料。</w:t>
      </w:r>
    </w:p>
    <w:p>
      <w:p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二、保密承诺</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2.1对于贵司的保密信息，我司应严格予以保密，并采取所有保密措施和制度（包括但不仅限于我司为保护其自有商业保密信息所采用的措施和制度）保护该保密信息。</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2.2. 除法律规定或双方另有约定外，未经贵司书面同意，我司不得将贵司的保密信息泄露给任何第三方。</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2.3 除用于履行与贵司的主合同之外，我司在任何时候均不得利用贵司的保密信息，且不复制该等保密信息。我司应仅向为实现主合同目的而需要知悉贵司保密信息的我司员工、中介机构、第三方工作人员披露贵司保密信息并与该等人员签订保密协议，就贵司的保密信息，我司应要求该等人员承担不低于本承诺书所规定之程度的保密义务。</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2.4 一旦我司发现未经授权使用或披露贵司保密信息的情形或其他违约情形，我司应立即通知贵司。我司应与贵司合作，协助贵司重新取得对该等保密信息的控制，并防止他人进一步未经授权而使用该等保密信息。</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2.5 我司可以根据法院命令或政府机构的要求对贵司的保密信息做出披露，但须立即书面通知贵司该等命令或要求，以便贵司可以有机会对该等被要求的披露进行抗辩。在任何情况下，我司应保证该等被要求的披露仅限于在法院命令或政府机构所要求的限度和范围内。</w:t>
      </w:r>
    </w:p>
    <w:p>
      <w:p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三、保密信息的返还及处理</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3.1 保密信息属贵司的专有财产。本承诺书并不产生明示的或暗示的权利转让或权利许可，包括但不限于发明、实用新型和设计专利、注册设计、版权、模板或商标以及前述权利的申请权。任何时候，只要收到贵司的书面要求，我司应立即归还全部与贵司保密信息相关的资料和文件，包含该等贵司保密信息资料的媒体及其任何或全部复制件或摘要。</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3.2 如果该保密信息资料属于不能归还的形式或已经复制或转录到其他资料或载体中，则我司应立即采取措施予以删除或销毁并向贵司提供已经完成删除或销毁的有效证明。</w:t>
      </w:r>
    </w:p>
    <w:p>
      <w:p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四、保密期限</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我司的保密义务自我司获知贵司保密信息之日起至该等保密信息被合法公开之日止。</w:t>
      </w:r>
    </w:p>
    <w:p>
      <w:p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五、违约责任</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我司</w:t>
      </w:r>
      <w:r>
        <w:rPr>
          <w:rFonts w:ascii="Times New Roman" w:hAnsi="Times New Roman" w:eastAsiaTheme="minorEastAsia"/>
          <w:color w:val="000000"/>
          <w:sz w:val="23"/>
          <w:szCs w:val="23"/>
        </w:rPr>
        <w:t>如违反</w:t>
      </w:r>
      <w:r>
        <w:rPr>
          <w:rFonts w:hint="eastAsia" w:ascii="Times New Roman" w:hAnsi="Times New Roman" w:eastAsiaTheme="minorEastAsia"/>
          <w:color w:val="000000"/>
          <w:sz w:val="23"/>
          <w:szCs w:val="23"/>
        </w:rPr>
        <w:t>本承诺书</w:t>
      </w:r>
      <w:r>
        <w:rPr>
          <w:rFonts w:ascii="Times New Roman" w:hAnsi="Times New Roman" w:eastAsiaTheme="minorEastAsia"/>
          <w:color w:val="000000"/>
          <w:sz w:val="23"/>
          <w:szCs w:val="23"/>
        </w:rPr>
        <w:t>，</w:t>
      </w:r>
      <w:r>
        <w:rPr>
          <w:rFonts w:hint="eastAsia" w:ascii="Times New Roman" w:hAnsi="Times New Roman" w:eastAsiaTheme="minorEastAsia"/>
          <w:color w:val="000000"/>
          <w:sz w:val="23"/>
          <w:szCs w:val="23"/>
        </w:rPr>
        <w:t>贵司有权要求我司立即停止侵权和进一步的对外泄露或滥用，并要求我司采取其他合理的补救措施，并有权终止贵司与我司双方正在执行的其他合同，而贵司无需对此承担任何责任。除此之外，贵司有权扣除【</w:t>
      </w:r>
      <w:r>
        <w:rPr>
          <w:rFonts w:hint="eastAsia" w:ascii="Times New Roman" w:hAnsi="Times New Roman" w:eastAsiaTheme="minorEastAsia"/>
          <w:color w:val="0000FF"/>
          <w:sz w:val="23"/>
          <w:szCs w:val="23"/>
        </w:rPr>
        <w:sym w:font="Wingdings" w:char="00A8"/>
      </w:r>
      <w:r>
        <w:rPr>
          <w:rFonts w:hint="eastAsia" w:ascii="Times New Roman" w:hAnsi="Times New Roman" w:eastAsiaTheme="minorEastAsia"/>
          <w:color w:val="0000FF"/>
          <w:sz w:val="23"/>
          <w:szCs w:val="23"/>
        </w:rPr>
        <w:t>已缴纳的履约保证金的10%；</w:t>
      </w:r>
      <w:r>
        <w:rPr>
          <w:rFonts w:hint="eastAsia" w:ascii="Times New Roman" w:hAnsi="Times New Roman" w:eastAsiaTheme="minorEastAsia"/>
          <w:color w:val="0000FF"/>
          <w:sz w:val="23"/>
          <w:szCs w:val="23"/>
        </w:rPr>
        <w:sym w:font="Wingdings" w:char="00FE"/>
      </w:r>
      <w:r>
        <w:rPr>
          <w:rFonts w:hint="eastAsia" w:ascii="Times New Roman" w:hAnsi="Times New Roman" w:eastAsiaTheme="minorEastAsia"/>
          <w:color w:val="0000FF"/>
          <w:sz w:val="23"/>
          <w:szCs w:val="23"/>
        </w:rPr>
        <w:t>合同金额1%</w:t>
      </w:r>
      <w:r>
        <w:rPr>
          <w:rFonts w:hint="eastAsia" w:ascii="Times New Roman" w:hAnsi="Times New Roman" w:eastAsiaTheme="minorEastAsia"/>
          <w:color w:val="000000"/>
          <w:sz w:val="23"/>
          <w:szCs w:val="23"/>
        </w:rPr>
        <w:t>】作为违反保密承诺的</w:t>
      </w:r>
      <w:r>
        <w:rPr>
          <w:rFonts w:ascii="Times New Roman" w:hAnsi="Times New Roman" w:eastAsiaTheme="minorEastAsia"/>
          <w:color w:val="000000"/>
          <w:sz w:val="23"/>
          <w:szCs w:val="23"/>
        </w:rPr>
        <w:t>违约金。如该违约金不足以弥补</w:t>
      </w:r>
      <w:r>
        <w:rPr>
          <w:rFonts w:hint="eastAsia" w:ascii="Times New Roman" w:hAnsi="Times New Roman" w:eastAsiaTheme="minorEastAsia"/>
          <w:color w:val="000000"/>
          <w:sz w:val="23"/>
          <w:szCs w:val="23"/>
        </w:rPr>
        <w:t>贵司</w:t>
      </w:r>
      <w:r>
        <w:rPr>
          <w:rFonts w:ascii="Times New Roman" w:hAnsi="Times New Roman" w:eastAsiaTheme="minorEastAsia"/>
          <w:color w:val="000000"/>
          <w:sz w:val="23"/>
          <w:szCs w:val="23"/>
        </w:rPr>
        <w:t>损失的</w:t>
      </w:r>
      <w:r>
        <w:rPr>
          <w:rFonts w:hint="eastAsia" w:ascii="Times New Roman" w:hAnsi="Times New Roman" w:eastAsiaTheme="minorEastAsia"/>
          <w:color w:val="000000"/>
          <w:sz w:val="23"/>
          <w:szCs w:val="23"/>
        </w:rPr>
        <w:t>（包括但不限于因我司违约行为造成的贵司利益减少，该等利益包括直接利益损失（指销量、利润减少及开发费用损失）与间接利益损失（指无形资产的价值减少）以及贵司为主张权利而支出的诉讼费、律师费、公证费、鉴定费、保全费、保全担保费、翻译费等费用）</w:t>
      </w:r>
      <w:r>
        <w:rPr>
          <w:rFonts w:ascii="Times New Roman" w:hAnsi="Times New Roman" w:eastAsiaTheme="minorEastAsia"/>
          <w:color w:val="000000"/>
          <w:sz w:val="23"/>
          <w:szCs w:val="23"/>
        </w:rPr>
        <w:t>，</w:t>
      </w:r>
      <w:r>
        <w:rPr>
          <w:rFonts w:hint="eastAsia" w:ascii="Times New Roman" w:hAnsi="Times New Roman" w:eastAsiaTheme="minorEastAsia"/>
          <w:color w:val="000000"/>
          <w:sz w:val="23"/>
          <w:szCs w:val="23"/>
        </w:rPr>
        <w:t>我司</w:t>
      </w:r>
      <w:r>
        <w:rPr>
          <w:rFonts w:ascii="Times New Roman" w:hAnsi="Times New Roman" w:eastAsiaTheme="minorEastAsia"/>
          <w:color w:val="000000"/>
          <w:sz w:val="23"/>
          <w:szCs w:val="23"/>
        </w:rPr>
        <w:t>另行赔偿。</w:t>
      </w:r>
      <w:r>
        <w:rPr>
          <w:rFonts w:hint="eastAsia" w:ascii="Times New Roman" w:hAnsi="Times New Roman" w:eastAsiaTheme="minorEastAsia"/>
          <w:color w:val="000000"/>
          <w:sz w:val="23"/>
          <w:szCs w:val="23"/>
        </w:rPr>
        <w:t>贵司</w:t>
      </w:r>
      <w:r>
        <w:rPr>
          <w:rFonts w:ascii="Times New Roman" w:hAnsi="Times New Roman" w:eastAsiaTheme="minorEastAsia"/>
          <w:color w:val="000000"/>
          <w:sz w:val="23"/>
          <w:szCs w:val="23"/>
        </w:rPr>
        <w:t>有权通过法律途径对</w:t>
      </w:r>
      <w:r>
        <w:rPr>
          <w:rFonts w:hint="eastAsia" w:ascii="Times New Roman" w:hAnsi="Times New Roman" w:eastAsiaTheme="minorEastAsia"/>
          <w:color w:val="000000"/>
          <w:sz w:val="23"/>
          <w:szCs w:val="23"/>
        </w:rPr>
        <w:t>我司</w:t>
      </w:r>
      <w:r>
        <w:rPr>
          <w:rFonts w:ascii="Times New Roman" w:hAnsi="Times New Roman" w:eastAsiaTheme="minorEastAsia"/>
          <w:color w:val="000000"/>
          <w:sz w:val="23"/>
          <w:szCs w:val="23"/>
        </w:rPr>
        <w:t>的违约行为追究法律责任。</w:t>
      </w:r>
    </w:p>
    <w:p>
      <w:p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六、争议解决</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由于本承诺书的履行或解释而产生的或与之有关的任何争议，如双方无法协商解决，应提交贵司住所地人民法院解决。</w:t>
      </w:r>
    </w:p>
    <w:p>
      <w:p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七、其他</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本承诺书</w:t>
      </w:r>
      <w:r>
        <w:rPr>
          <w:rFonts w:ascii="Times New Roman" w:hAnsi="Times New Roman" w:eastAsiaTheme="minorEastAsia"/>
          <w:color w:val="000000"/>
          <w:sz w:val="23"/>
          <w:szCs w:val="23"/>
        </w:rPr>
        <w:t>经</w:t>
      </w:r>
      <w:r>
        <w:rPr>
          <w:rFonts w:hint="eastAsia" w:ascii="Times New Roman" w:hAnsi="Times New Roman" w:eastAsiaTheme="minorEastAsia"/>
          <w:color w:val="000000"/>
          <w:sz w:val="23"/>
          <w:szCs w:val="23"/>
        </w:rPr>
        <w:t>我司</w:t>
      </w:r>
      <w:r>
        <w:rPr>
          <w:rFonts w:ascii="Times New Roman" w:hAnsi="Times New Roman" w:eastAsiaTheme="minorEastAsia"/>
          <w:color w:val="000000"/>
          <w:sz w:val="23"/>
          <w:szCs w:val="23"/>
        </w:rPr>
        <w:t>法定代表人或授权代表签字（包含签章）并加盖</w:t>
      </w:r>
      <w:r>
        <w:rPr>
          <w:rFonts w:hint="eastAsia" w:ascii="Times New Roman" w:hAnsi="Times New Roman" w:eastAsiaTheme="minorEastAsia"/>
          <w:color w:val="000000"/>
          <w:sz w:val="23"/>
          <w:szCs w:val="23"/>
        </w:rPr>
        <w:t>我司</w:t>
      </w:r>
      <w:r>
        <w:rPr>
          <w:rFonts w:ascii="Times New Roman" w:hAnsi="Times New Roman" w:eastAsiaTheme="minorEastAsia"/>
          <w:color w:val="000000"/>
          <w:sz w:val="23"/>
          <w:szCs w:val="23"/>
        </w:rPr>
        <w:t>公章之日起生效。</w:t>
      </w:r>
    </w:p>
    <w:p>
      <w:pPr>
        <w:adjustRightInd w:val="0"/>
        <w:snapToGrid w:val="0"/>
        <w:spacing w:after="312" w:afterLines="100" w:line="300" w:lineRule="auto"/>
        <w:rPr>
          <w:rFonts w:ascii="Times New Roman" w:hAnsi="Times New Roman" w:eastAsiaTheme="minorEastAsia"/>
          <w:color w:val="000000"/>
          <w:sz w:val="23"/>
          <w:szCs w:val="23"/>
        </w:rPr>
      </w:pPr>
    </w:p>
    <w:p>
      <w:pPr>
        <w:adjustRightInd w:val="0"/>
        <w:snapToGrid w:val="0"/>
        <w:spacing w:after="312" w:afterLines="100" w:line="300" w:lineRule="auto"/>
        <w:jc w:val="center"/>
        <w:rPr>
          <w:rFonts w:hint="eastAsia" w:ascii="Times New Roman" w:hAnsi="Times New Roman" w:eastAsiaTheme="minorEastAsia"/>
          <w:color w:val="000000"/>
          <w:sz w:val="23"/>
          <w:szCs w:val="23"/>
        </w:rPr>
      </w:pPr>
      <w:r>
        <w:rPr>
          <w:rFonts w:hint="eastAsia" w:eastAsiaTheme="minorEastAsia"/>
          <w:color w:val="000000"/>
          <w:sz w:val="23"/>
          <w:szCs w:val="23"/>
          <w:lang w:val="en-US" w:eastAsia="zh-CN"/>
        </w:rPr>
        <w:t xml:space="preserve">  </w:t>
      </w:r>
      <w:r>
        <w:rPr>
          <w:rFonts w:hint="eastAsia" w:ascii="Times New Roman" w:hAnsi="Times New Roman" w:eastAsiaTheme="minorEastAsia"/>
          <w:color w:val="000000"/>
          <w:sz w:val="23"/>
          <w:szCs w:val="23"/>
        </w:rPr>
        <w:t>法定代表人(或授权代表)签字：</w:t>
      </w:r>
    </w:p>
    <w:p>
      <w:pPr>
        <w:adjustRightInd w:val="0"/>
        <w:snapToGrid w:val="0"/>
        <w:spacing w:after="312" w:afterLines="100" w:line="300" w:lineRule="auto"/>
        <w:jc w:val="center"/>
        <w:rPr>
          <w:rFonts w:ascii="Times New Roman" w:hAnsi="Times New Roman" w:eastAsiaTheme="minorEastAsia"/>
          <w:color w:val="000000"/>
          <w:sz w:val="23"/>
          <w:szCs w:val="23"/>
        </w:rPr>
      </w:pPr>
      <w:r>
        <w:rPr>
          <w:rFonts w:hint="eastAsia" w:eastAsiaTheme="minorEastAsia"/>
          <w:color w:val="000000"/>
          <w:sz w:val="23"/>
          <w:szCs w:val="23"/>
          <w:lang w:val="en-US" w:eastAsia="zh-CN"/>
        </w:rPr>
        <w:t xml:space="preserve">                       </w:t>
      </w:r>
      <w:r>
        <w:rPr>
          <w:rFonts w:hint="eastAsia" w:ascii="Times New Roman" w:hAnsi="Times New Roman" w:eastAsiaTheme="minorEastAsia"/>
          <w:color w:val="000000"/>
          <w:sz w:val="23"/>
          <w:szCs w:val="23"/>
        </w:rPr>
        <w:t>盖章：</w:t>
      </w:r>
    </w:p>
    <w:p>
      <w:pPr>
        <w:adjustRightInd w:val="0"/>
        <w:snapToGrid w:val="0"/>
        <w:spacing w:after="312" w:afterLines="100" w:line="300" w:lineRule="auto"/>
        <w:ind w:firstLine="5290" w:firstLineChars="2300"/>
        <w:jc w:val="both"/>
        <w:rPr>
          <w:rFonts w:ascii="Times New Roman" w:hAnsi="Times New Roman"/>
          <w:sz w:val="23"/>
          <w:szCs w:val="23"/>
        </w:rPr>
      </w:pPr>
      <w:r>
        <w:rPr>
          <w:rFonts w:hint="eastAsia" w:ascii="Times New Roman" w:hAnsi="Times New Roman" w:eastAsiaTheme="minorEastAsia"/>
          <w:color w:val="000000"/>
          <w:sz w:val="23"/>
          <w:szCs w:val="23"/>
        </w:rPr>
        <w:t>日期：</w:t>
      </w:r>
    </w:p>
    <w:p>
      <w:pPr>
        <w:widowControl/>
        <w:jc w:val="left"/>
        <w:rPr>
          <w:rFonts w:ascii="Times New Roman" w:hAnsi="Times New Roman" w:eastAsiaTheme="minorEastAsia"/>
          <w:sz w:val="23"/>
          <w:szCs w:val="23"/>
        </w:rPr>
      </w:pPr>
    </w:p>
    <w:p>
      <w:pPr>
        <w:widowControl/>
        <w:jc w:val="left"/>
        <w:rPr>
          <w:rFonts w:ascii="Times New Roman" w:hAnsi="Times New Roman" w:eastAsiaTheme="minorEastAsia"/>
          <w:sz w:val="23"/>
          <w:szCs w:val="23"/>
        </w:rPr>
      </w:pPr>
      <w:r>
        <w:rPr>
          <w:rFonts w:ascii="Times New Roman" w:hAnsi="Times New Roman" w:eastAsiaTheme="minorEastAsia"/>
          <w:sz w:val="23"/>
          <w:szCs w:val="23"/>
        </w:rPr>
        <w:br w:type="page"/>
      </w:r>
    </w:p>
    <w:p>
      <w:pPr>
        <w:widowControl/>
        <w:jc w:val="left"/>
        <w:rPr>
          <w:rFonts w:ascii="Times New Roman" w:hAnsi="Times New Roman" w:eastAsiaTheme="minorEastAsia"/>
          <w:sz w:val="23"/>
          <w:szCs w:val="23"/>
        </w:rPr>
      </w:pPr>
      <w:r>
        <w:rPr>
          <w:rFonts w:hint="eastAsia" w:ascii="Times New Roman" w:hAnsi="Times New Roman" w:eastAsiaTheme="minorEastAsia"/>
          <w:sz w:val="23"/>
          <w:szCs w:val="23"/>
        </w:rPr>
        <w:t>附件2：廉政承诺书</w:t>
      </w:r>
    </w:p>
    <w:p>
      <w:pPr>
        <w:adjustRightInd w:val="0"/>
        <w:snapToGrid w:val="0"/>
        <w:spacing w:after="312" w:afterLines="100" w:line="300" w:lineRule="auto"/>
        <w:jc w:val="center"/>
        <w:rPr>
          <w:rFonts w:ascii="Times New Roman" w:hAnsi="Times New Roman" w:eastAsiaTheme="minorEastAsia"/>
          <w:b/>
          <w:sz w:val="28"/>
          <w:szCs w:val="28"/>
        </w:rPr>
      </w:pPr>
      <w:r>
        <w:rPr>
          <w:rFonts w:hint="eastAsia" w:ascii="Times New Roman" w:hAnsi="Times New Roman" w:eastAsiaTheme="minorEastAsia"/>
          <w:b/>
          <w:sz w:val="28"/>
          <w:szCs w:val="28"/>
        </w:rPr>
        <w:t>廉政承诺书</w:t>
      </w:r>
    </w:p>
    <w:p>
      <w:pPr>
        <w:adjustRightInd w:val="0"/>
        <w:snapToGrid w:val="0"/>
        <w:spacing w:after="312" w:afterLines="100" w:line="300" w:lineRule="auto"/>
        <w:rPr>
          <w:rFonts w:ascii="Times New Roman" w:hAnsi="Times New Roman" w:eastAsiaTheme="minorEastAsia"/>
          <w:bCs/>
          <w:color w:val="000000"/>
          <w:sz w:val="23"/>
          <w:szCs w:val="23"/>
        </w:rPr>
      </w:pPr>
      <w:r>
        <w:rPr>
          <w:rFonts w:ascii="Times New Roman" w:hAnsi="Times New Roman" w:eastAsiaTheme="minorEastAsia"/>
          <w:bCs/>
          <w:color w:val="000000"/>
          <w:sz w:val="23"/>
          <w:szCs w:val="23"/>
        </w:rPr>
        <w:t>【 】公司（以下简称“贵司”）：</w:t>
      </w:r>
    </w:p>
    <w:p>
      <w:pPr>
        <w:adjustRightInd w:val="0"/>
        <w:snapToGrid w:val="0"/>
        <w:spacing w:after="312" w:afterLines="100" w:line="300" w:lineRule="auto"/>
        <w:ind w:firstLine="460" w:firstLineChars="200"/>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鉴于：贵司与我司拟订立《【 】合同》（以下简称“主合同”），并建立业务合作伙伴关系。为了更好地根据诚实信用原则履行双方订立的合同，维护各自内部正常的管理秩序，防止滋生各种腐败行为，促使双方工作人员廉洁从业，我司特就廉政事宜向贵司出具以下承诺：</w:t>
      </w:r>
    </w:p>
    <w:p>
      <w:pPr>
        <w:numPr>
          <w:ilvl w:val="0"/>
          <w:numId w:val="2"/>
        </w:num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廉政承诺</w:t>
      </w:r>
    </w:p>
    <w:p>
      <w:pPr>
        <w:numPr>
          <w:ilvl w:val="1"/>
          <w:numId w:val="3"/>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我司应严格遵守国家的法律法规和党的纪律以及行业的廉政建设规定，并组织宣传，形成浓厚的反腐倡廉氛围。</w:t>
      </w:r>
    </w:p>
    <w:p>
      <w:pPr>
        <w:numPr>
          <w:ilvl w:val="1"/>
          <w:numId w:val="3"/>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如贵司发现我司及我司工作人员有违反廉政规定的行为时，有义务提醒并有权利制止，必要时有权向我司上级主管部门反映或向当地纪律监察部门举报（我司纪检监察部门举报电话：【 】）。</w:t>
      </w:r>
    </w:p>
    <w:p>
      <w:pPr>
        <w:numPr>
          <w:ilvl w:val="1"/>
          <w:numId w:val="3"/>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我司应建立健全廉政建设责任制，明确廉政建设管理部门，公布举报电话，严格监督并认真查处违法违纪行为。</w:t>
      </w:r>
    </w:p>
    <w:p>
      <w:pPr>
        <w:numPr>
          <w:ilvl w:val="1"/>
          <w:numId w:val="3"/>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我司应从国家和集体利益出发，共同促进各合作项目的顺利进行，自觉遵守贵司相关的规章制度和现场管理规定。</w:t>
      </w:r>
    </w:p>
    <w:p>
      <w:pPr>
        <w:numPr>
          <w:ilvl w:val="1"/>
          <w:numId w:val="3"/>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我司及其工作人员承诺：</w:t>
      </w:r>
    </w:p>
    <w:p>
      <w:pPr>
        <w:numPr>
          <w:ilvl w:val="2"/>
          <w:numId w:val="3"/>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不以任何形式，无论是主动或是被动的，向贵司有关人员或贵司聘请的包括但不限于项目设计、造价咨询、审计、评标专家、顾问等中间机构、第三方人员赠送无论有价或无价的礼金、礼物、酬金、代币券、回扣、中介费、咨询费、好处费等利益、收益或条件；或就上述内容作出任何暗示、许诺、允诺；不以任何形式接受此项目相关利益方（包括但不限于施工、投标、被评估、被检测、被审计、被审图等第三方）有关人员赠送无论有价或无价的礼金、礼物、酬金、或其它代币券、回扣、中介费、咨询费、好处费等利益、收益或条件；</w:t>
      </w:r>
    </w:p>
    <w:p>
      <w:pPr>
        <w:numPr>
          <w:ilvl w:val="2"/>
          <w:numId w:val="3"/>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不以任何名义为贵司有关人员报销应由贵司或个人支付的费用；不以任何形式接受此项目相关利益方（包括但不限于施工、投标、被评估、被检测、被审计、被图审等第三方）有关人员报销应由贵司或个人支付的费用；</w:t>
      </w:r>
    </w:p>
    <w:p>
      <w:pPr>
        <w:numPr>
          <w:ilvl w:val="2"/>
          <w:numId w:val="3"/>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不向贵司有关人员提供宴请、旅游、和健身娱乐等活动；不以任何形式接受此项目施相关利益方（包括但不限于施工、投标、被评估、被检测、被审计、被图审等第三方）有关人员提供宴请、旅游、和健身娱乐等活动；</w:t>
      </w:r>
    </w:p>
    <w:p>
      <w:pPr>
        <w:numPr>
          <w:ilvl w:val="2"/>
          <w:numId w:val="3"/>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不为贵司有关人员出国（境）、旅游等提供方便；不以任何形式接受此项目施工方相关利益方（包括但不限于施工、投标、被评估、被检测、被审计、被图审等第三方）有关人员提供的出国（境）、旅游等提供方便；</w:t>
      </w:r>
    </w:p>
    <w:p>
      <w:pPr>
        <w:numPr>
          <w:ilvl w:val="2"/>
          <w:numId w:val="3"/>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不为贵司有关人员个人装修住房、婚丧嫁娶、配偶子女工作安排等提供好处或便利条件；不以任何形式接受此项目相关利益方（包括但不限于施工、投标、被评估、被检测、被审计、被图审等第三方）有关人员提供个人装修住房、婚丧嫁娶、配偶子女工作安排等提供好处或便利条件。</w:t>
      </w:r>
    </w:p>
    <w:p>
      <w:pPr>
        <w:numPr>
          <w:ilvl w:val="0"/>
          <w:numId w:val="2"/>
        </w:num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违约责任</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2.1 我司工作人员违反上述约定条款的，我司应按党、政管理权限和党纪、政纪的处罚规定，给予处理；情节严重的，报请司法机关处理。</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2.2 如我司违反本承诺书项下廉洁自律承诺，贵司有权：</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2.2.1 立即取消我司投标、中标或在建项目的实施资格；</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2.2.2 扣除我司在主合同项下【</w:t>
      </w:r>
      <w:r>
        <w:rPr>
          <w:rFonts w:hint="eastAsia" w:ascii="Times New Roman" w:hAnsi="Times New Roman" w:eastAsiaTheme="minorEastAsia"/>
          <w:color w:val="0000FF"/>
          <w:sz w:val="23"/>
          <w:szCs w:val="23"/>
        </w:rPr>
        <w:sym w:font="Wingdings" w:char="00A8"/>
      </w:r>
      <w:r>
        <w:rPr>
          <w:rFonts w:hint="eastAsia" w:ascii="Times New Roman" w:hAnsi="Times New Roman" w:eastAsiaTheme="minorEastAsia"/>
          <w:color w:val="0000FF"/>
          <w:sz w:val="23"/>
          <w:szCs w:val="23"/>
        </w:rPr>
        <w:t>已缴纳的履约保证金的10%；</w:t>
      </w:r>
      <w:r>
        <w:rPr>
          <w:rFonts w:hint="eastAsia" w:ascii="Times New Roman" w:hAnsi="Times New Roman" w:eastAsiaTheme="minorEastAsia"/>
          <w:color w:val="0000FF"/>
          <w:sz w:val="23"/>
          <w:szCs w:val="23"/>
        </w:rPr>
        <w:sym w:font="Wingdings" w:char="00FE"/>
      </w:r>
      <w:r>
        <w:rPr>
          <w:rFonts w:hint="eastAsia" w:ascii="Times New Roman" w:hAnsi="Times New Roman" w:eastAsiaTheme="minorEastAsia"/>
          <w:color w:val="0000FF"/>
          <w:sz w:val="23"/>
          <w:szCs w:val="23"/>
        </w:rPr>
        <w:t>合同金额1%</w:t>
      </w:r>
      <w:r>
        <w:rPr>
          <w:rFonts w:hint="eastAsia" w:ascii="Times New Roman" w:hAnsi="Times New Roman" w:eastAsiaTheme="minorEastAsia"/>
          <w:color w:val="000000"/>
          <w:sz w:val="23"/>
          <w:szCs w:val="23"/>
        </w:rPr>
        <w:t>】作为违反廉洁自律承诺的违约金。如该违约金不足以弥补贵司实际损失（包括但不限于贵司因此遭受的直接经济损失以及贵司为主张权利而支出的诉讼费、律师费、公证费、鉴定费、保全费、保全担保费、翻译费等费用）的，我司仍将承担实际损失赔偿责任；</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2.2.3 拒绝我司在一定时期内参与贵司其他项目或经营活动的投标、服务。</w:t>
      </w:r>
    </w:p>
    <w:p>
      <w:pPr>
        <w:numPr>
          <w:ilvl w:val="0"/>
          <w:numId w:val="2"/>
        </w:num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争议解决</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由于本承诺书的履行或解释而产生的或与之有关的任何争议，如双方无法协商解决，应提交贵司住所地人民法院解决。</w:t>
      </w:r>
    </w:p>
    <w:p>
      <w:pPr>
        <w:numPr>
          <w:ilvl w:val="0"/>
          <w:numId w:val="2"/>
        </w:num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其他</w:t>
      </w:r>
    </w:p>
    <w:p>
      <w:pPr>
        <w:tabs>
          <w:tab w:val="right" w:pos="8306"/>
        </w:tabs>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本承诺书经我司法定代表人或授权代表签字（包含签章）并加盖我司公章之日起生效。</w:t>
      </w:r>
    </w:p>
    <w:p>
      <w:pPr>
        <w:tabs>
          <w:tab w:val="right" w:pos="8306"/>
        </w:tabs>
        <w:adjustRightInd w:val="0"/>
        <w:snapToGrid w:val="0"/>
        <w:spacing w:after="312" w:afterLines="100" w:line="300" w:lineRule="auto"/>
        <w:rPr>
          <w:rFonts w:ascii="Times New Roman" w:hAnsi="Times New Roman" w:eastAsiaTheme="minorEastAsia"/>
          <w:color w:val="000000"/>
          <w:sz w:val="23"/>
          <w:szCs w:val="23"/>
        </w:rPr>
      </w:pPr>
    </w:p>
    <w:p>
      <w:pPr>
        <w:tabs>
          <w:tab w:val="right" w:pos="8306"/>
        </w:tabs>
        <w:adjustRightInd w:val="0"/>
        <w:snapToGrid w:val="0"/>
        <w:spacing w:after="312" w:afterLines="100" w:line="300" w:lineRule="auto"/>
        <w:jc w:val="center"/>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法定代表人(或授权代表)签字：</w:t>
      </w:r>
    </w:p>
    <w:p>
      <w:pPr>
        <w:tabs>
          <w:tab w:val="right" w:pos="8306"/>
        </w:tabs>
        <w:adjustRightInd w:val="0"/>
        <w:snapToGrid w:val="0"/>
        <w:spacing w:after="312" w:afterLines="100" w:line="300" w:lineRule="auto"/>
        <w:jc w:val="center"/>
        <w:rPr>
          <w:rFonts w:ascii="Times New Roman" w:hAnsi="Times New Roman" w:eastAsiaTheme="minorEastAsia"/>
          <w:color w:val="000000"/>
          <w:sz w:val="23"/>
          <w:szCs w:val="23"/>
        </w:rPr>
      </w:pPr>
      <w:r>
        <w:rPr>
          <w:rFonts w:hint="eastAsia" w:eastAsiaTheme="minorEastAsia"/>
          <w:color w:val="000000"/>
          <w:sz w:val="23"/>
          <w:szCs w:val="23"/>
          <w:lang w:val="en-US" w:eastAsia="zh-CN"/>
        </w:rPr>
        <w:t xml:space="preserve">                     </w:t>
      </w:r>
      <w:r>
        <w:rPr>
          <w:rFonts w:hint="eastAsia" w:ascii="Times New Roman" w:hAnsi="Times New Roman" w:eastAsiaTheme="minorEastAsia"/>
          <w:color w:val="000000"/>
          <w:sz w:val="23"/>
          <w:szCs w:val="23"/>
        </w:rPr>
        <w:t>盖章：</w:t>
      </w:r>
    </w:p>
    <w:p>
      <w:pPr>
        <w:tabs>
          <w:tab w:val="right" w:pos="8306"/>
        </w:tabs>
        <w:adjustRightInd w:val="0"/>
        <w:snapToGrid w:val="0"/>
        <w:spacing w:after="312" w:afterLines="100" w:line="300" w:lineRule="auto"/>
        <w:jc w:val="center"/>
        <w:rPr>
          <w:rFonts w:ascii="Times New Roman" w:hAnsi="Times New Roman" w:eastAsiaTheme="minorEastAsia"/>
          <w:color w:val="000000"/>
          <w:sz w:val="23"/>
          <w:szCs w:val="23"/>
        </w:rPr>
      </w:pPr>
      <w:r>
        <w:rPr>
          <w:rFonts w:hint="eastAsia" w:eastAsiaTheme="minorEastAsia"/>
          <w:color w:val="000000"/>
          <w:sz w:val="23"/>
          <w:szCs w:val="23"/>
          <w:lang w:val="en-US" w:eastAsia="zh-CN"/>
        </w:rPr>
        <w:t xml:space="preserve">                     </w:t>
      </w:r>
      <w:r>
        <w:rPr>
          <w:rFonts w:hint="eastAsia" w:ascii="Times New Roman" w:hAnsi="Times New Roman" w:eastAsiaTheme="minorEastAsia"/>
          <w:color w:val="000000"/>
          <w:sz w:val="23"/>
          <w:szCs w:val="23"/>
        </w:rPr>
        <w:t>日期：</w:t>
      </w:r>
    </w:p>
    <w:p>
      <w:pPr>
        <w:widowControl/>
        <w:jc w:val="left"/>
        <w:rPr>
          <w:rFonts w:ascii="Times New Roman" w:hAnsi="Times New Roman" w:eastAsiaTheme="minorEastAsia"/>
          <w:sz w:val="23"/>
          <w:szCs w:val="23"/>
        </w:rPr>
      </w:pPr>
    </w:p>
    <w:p>
      <w:pPr>
        <w:pStyle w:val="2"/>
        <w:rPr>
          <w:rFonts w:hint="eastAsia"/>
        </w:rPr>
      </w:pPr>
    </w:p>
    <w:sectPr>
      <w:headerReference r:id="rId5" w:type="first"/>
      <w:headerReference r:id="rId3" w:type="default"/>
      <w:footerReference r:id="rId6" w:type="default"/>
      <w:headerReference r:id="rId4" w:type="even"/>
      <w:pgSz w:w="11906" w:h="16838"/>
      <w:pgMar w:top="1361" w:right="1644" w:bottom="136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6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2010601030101010101"/>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1"/>
      </w:rPr>
    </w:pPr>
    <w:r>
      <w:fldChar w:fldCharType="begin"/>
    </w:r>
    <w:r>
      <w:rPr>
        <w:rStyle w:val="31"/>
      </w:rPr>
      <w:instrText xml:space="preserve">PAGE  </w:instrText>
    </w:r>
    <w:r>
      <w:fldChar w:fldCharType="separate"/>
    </w:r>
    <w:r>
      <w:rPr>
        <w:rStyle w:val="31"/>
      </w:rPr>
      <w:t>34</w: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bCs/>
        <w:color w:val="000000"/>
        <w:sz w:val="10"/>
        <w:szCs w:val="10"/>
        <w:u w:val="single"/>
      </w:rPr>
    </w:pPr>
    <w:r>
      <w:rPr>
        <w:rFonts w:hint="eastAsia"/>
        <w:b/>
        <w:bCs/>
        <w:color w:val="000000"/>
        <w:kern w:val="0"/>
        <w:sz w:val="18"/>
        <w:szCs w:val="18"/>
        <w:u w:val="single"/>
      </w:rPr>
      <w:t>询价文件</w:t>
    </w:r>
    <w:r>
      <w:rPr>
        <w:b/>
        <w:bCs/>
        <w:color w:val="000000"/>
        <w:kern w:val="0"/>
        <w:sz w:val="18"/>
        <w:szCs w:val="18"/>
        <w:u w:val="single"/>
      </w:rPr>
      <w:t xml:space="preserve">       </w:t>
    </w:r>
    <w:r>
      <w:rPr>
        <w:b/>
        <w:bCs/>
        <w:i/>
        <w:iCs/>
        <w:color w:val="000000"/>
        <w:kern w:val="0"/>
        <w:sz w:val="18"/>
        <w:szCs w:val="18"/>
        <w:u w:val="single"/>
      </w:rPr>
      <w:t xml:space="preserve">                                                    </w:t>
    </w:r>
    <w:r>
      <w:rPr>
        <w:rFonts w:hint="eastAsia"/>
        <w:b/>
        <w:bCs/>
        <w:i/>
        <w:iCs/>
        <w:color w:val="000000"/>
        <w:kern w:val="0"/>
        <w:sz w:val="18"/>
        <w:szCs w:val="18"/>
        <w:u w:val="single"/>
      </w:rPr>
      <w:t xml:space="preserve">              </w:t>
    </w:r>
    <w:r>
      <w:rPr>
        <w:rFonts w:hint="eastAsia" w:cs="宋体"/>
        <w:color w:val="000000"/>
        <w:kern w:val="0"/>
        <w:sz w:val="18"/>
        <w:szCs w:val="18"/>
        <w:u w:val="single"/>
      </w:rPr>
      <w:t>第</w:t>
    </w:r>
    <w:r>
      <w:rPr>
        <w:color w:val="000000"/>
        <w:kern w:val="0"/>
        <w:sz w:val="18"/>
        <w:szCs w:val="18"/>
        <w:u w:val="single"/>
      </w:rPr>
      <w:fldChar w:fldCharType="begin"/>
    </w:r>
    <w:r>
      <w:rPr>
        <w:color w:val="000000"/>
        <w:kern w:val="0"/>
        <w:sz w:val="18"/>
        <w:szCs w:val="18"/>
        <w:u w:val="single"/>
      </w:rPr>
      <w:instrText xml:space="preserve"> PAGE </w:instrText>
    </w:r>
    <w:r>
      <w:rPr>
        <w:color w:val="000000"/>
        <w:kern w:val="0"/>
        <w:sz w:val="18"/>
        <w:szCs w:val="18"/>
        <w:u w:val="single"/>
      </w:rPr>
      <w:fldChar w:fldCharType="separate"/>
    </w:r>
    <w:r>
      <w:rPr>
        <w:color w:val="000000"/>
        <w:kern w:val="0"/>
        <w:sz w:val="18"/>
        <w:szCs w:val="18"/>
        <w:u w:val="single"/>
      </w:rPr>
      <w:t>1</w:t>
    </w:r>
    <w:r>
      <w:rPr>
        <w:color w:val="000000"/>
        <w:kern w:val="0"/>
        <w:sz w:val="18"/>
        <w:szCs w:val="18"/>
        <w:u w:val="single"/>
      </w:rPr>
      <w:fldChar w:fldCharType="end"/>
    </w:r>
    <w:r>
      <w:rPr>
        <w:rFonts w:hint="eastAsia" w:cs="宋体"/>
        <w:color w:val="000000"/>
        <w:kern w:val="0"/>
        <w:sz w:val="18"/>
        <w:szCs w:val="18"/>
        <w:u w:val="single"/>
      </w:rPr>
      <w:t>页共</w:t>
    </w:r>
    <w:r>
      <w:rPr>
        <w:color w:val="000000"/>
        <w:kern w:val="0"/>
        <w:sz w:val="18"/>
        <w:szCs w:val="18"/>
        <w:u w:val="single"/>
      </w:rPr>
      <w:fldChar w:fldCharType="begin"/>
    </w:r>
    <w:r>
      <w:rPr>
        <w:color w:val="000000"/>
        <w:kern w:val="0"/>
        <w:sz w:val="18"/>
        <w:szCs w:val="18"/>
        <w:u w:val="single"/>
      </w:rPr>
      <w:instrText xml:space="preserve"> NUMPAGES </w:instrText>
    </w:r>
    <w:r>
      <w:rPr>
        <w:color w:val="000000"/>
        <w:kern w:val="0"/>
        <w:sz w:val="18"/>
        <w:szCs w:val="18"/>
        <w:u w:val="single"/>
      </w:rPr>
      <w:fldChar w:fldCharType="separate"/>
    </w:r>
    <w:r>
      <w:rPr>
        <w:color w:val="000000"/>
        <w:kern w:val="0"/>
        <w:sz w:val="18"/>
        <w:szCs w:val="18"/>
        <w:u w:val="single"/>
      </w:rPr>
      <w:t>54</w:t>
    </w:r>
    <w:r>
      <w:rPr>
        <w:color w:val="000000"/>
        <w:kern w:val="0"/>
        <w:sz w:val="18"/>
        <w:szCs w:val="18"/>
        <w:u w:val="single"/>
      </w:rPr>
      <w:fldChar w:fldCharType="end"/>
    </w:r>
    <w:r>
      <w:rPr>
        <w:rFonts w:hint="eastAsia" w:cs="宋体"/>
        <w:color w:val="000000"/>
        <w:kern w:val="0"/>
        <w:sz w:val="18"/>
        <w:szCs w:val="18"/>
        <w:u w:val="single"/>
      </w:rPr>
      <w:t>页</w:t>
    </w:r>
  </w:p>
  <w:p>
    <w:pPr>
      <w:pStyle w:val="19"/>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5"/>
      <w:lvlText w:val="%1."/>
      <w:lvlJc w:val="left"/>
      <w:pPr>
        <w:tabs>
          <w:tab w:val="left" w:pos="1070"/>
        </w:tabs>
        <w:ind w:left="1070" w:hanging="360"/>
      </w:pPr>
      <w:rPr>
        <w:rFonts w:cs="Times New Roman"/>
      </w:rPr>
    </w:lvl>
  </w:abstractNum>
  <w:abstractNum w:abstractNumId="1">
    <w:nsid w:val="05ED7744"/>
    <w:multiLevelType w:val="multilevel"/>
    <w:tmpl w:val="05ED7744"/>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67839068"/>
    <w:multiLevelType w:val="singleLevel"/>
    <w:tmpl w:val="67839068"/>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lNWIzZDdhNTZkNzljMThiMTNhYzRmODM1NjNhNGQifQ=="/>
  </w:docVars>
  <w:rsids>
    <w:rsidRoot w:val="00172A27"/>
    <w:rsid w:val="00000F17"/>
    <w:rsid w:val="00001503"/>
    <w:rsid w:val="0002199D"/>
    <w:rsid w:val="0004261B"/>
    <w:rsid w:val="000455D1"/>
    <w:rsid w:val="0004585A"/>
    <w:rsid w:val="000507F2"/>
    <w:rsid w:val="00051A10"/>
    <w:rsid w:val="0006294D"/>
    <w:rsid w:val="00062AB3"/>
    <w:rsid w:val="000823FF"/>
    <w:rsid w:val="00083954"/>
    <w:rsid w:val="000A36D3"/>
    <w:rsid w:val="000D067B"/>
    <w:rsid w:val="000E49F9"/>
    <w:rsid w:val="000F06E9"/>
    <w:rsid w:val="000F4673"/>
    <w:rsid w:val="000F4C1C"/>
    <w:rsid w:val="00107BF6"/>
    <w:rsid w:val="00112D0E"/>
    <w:rsid w:val="00116C73"/>
    <w:rsid w:val="00122944"/>
    <w:rsid w:val="00154250"/>
    <w:rsid w:val="00165F2A"/>
    <w:rsid w:val="001728EE"/>
    <w:rsid w:val="00172A27"/>
    <w:rsid w:val="00176F54"/>
    <w:rsid w:val="001873AB"/>
    <w:rsid w:val="00191927"/>
    <w:rsid w:val="001A3E7A"/>
    <w:rsid w:val="001B63B6"/>
    <w:rsid w:val="001D7044"/>
    <w:rsid w:val="001F762C"/>
    <w:rsid w:val="00201D62"/>
    <w:rsid w:val="0021318F"/>
    <w:rsid w:val="002165E9"/>
    <w:rsid w:val="002232BE"/>
    <w:rsid w:val="00226D4D"/>
    <w:rsid w:val="00243FB3"/>
    <w:rsid w:val="0024665B"/>
    <w:rsid w:val="00250AF1"/>
    <w:rsid w:val="00251214"/>
    <w:rsid w:val="00275207"/>
    <w:rsid w:val="00275AD9"/>
    <w:rsid w:val="00297435"/>
    <w:rsid w:val="002A1620"/>
    <w:rsid w:val="002B1189"/>
    <w:rsid w:val="002D51C5"/>
    <w:rsid w:val="002D5ACF"/>
    <w:rsid w:val="002E3E2F"/>
    <w:rsid w:val="002E4DD6"/>
    <w:rsid w:val="002F1FEF"/>
    <w:rsid w:val="003102FB"/>
    <w:rsid w:val="00313638"/>
    <w:rsid w:val="003171FB"/>
    <w:rsid w:val="00332E30"/>
    <w:rsid w:val="00346584"/>
    <w:rsid w:val="00346DD8"/>
    <w:rsid w:val="003638D8"/>
    <w:rsid w:val="003639DE"/>
    <w:rsid w:val="003645B3"/>
    <w:rsid w:val="0037446B"/>
    <w:rsid w:val="00377CF3"/>
    <w:rsid w:val="003806B8"/>
    <w:rsid w:val="003907AB"/>
    <w:rsid w:val="003A0D2A"/>
    <w:rsid w:val="003A1960"/>
    <w:rsid w:val="003B75F0"/>
    <w:rsid w:val="003C5E00"/>
    <w:rsid w:val="003D4ECD"/>
    <w:rsid w:val="003E32CD"/>
    <w:rsid w:val="003F595C"/>
    <w:rsid w:val="003F78E0"/>
    <w:rsid w:val="0040648F"/>
    <w:rsid w:val="00414343"/>
    <w:rsid w:val="00417D90"/>
    <w:rsid w:val="004223B8"/>
    <w:rsid w:val="0042491E"/>
    <w:rsid w:val="00441FAE"/>
    <w:rsid w:val="00446CEF"/>
    <w:rsid w:val="00452C78"/>
    <w:rsid w:val="00462ED2"/>
    <w:rsid w:val="0046320E"/>
    <w:rsid w:val="00463352"/>
    <w:rsid w:val="00463C45"/>
    <w:rsid w:val="004811AA"/>
    <w:rsid w:val="00491BDF"/>
    <w:rsid w:val="00492E70"/>
    <w:rsid w:val="004A1EC0"/>
    <w:rsid w:val="004A2A54"/>
    <w:rsid w:val="004A44AA"/>
    <w:rsid w:val="004B20C8"/>
    <w:rsid w:val="004B4165"/>
    <w:rsid w:val="004B41F3"/>
    <w:rsid w:val="004C2DD5"/>
    <w:rsid w:val="004C44FA"/>
    <w:rsid w:val="004E324A"/>
    <w:rsid w:val="004E66F6"/>
    <w:rsid w:val="005176A9"/>
    <w:rsid w:val="00523883"/>
    <w:rsid w:val="0053601B"/>
    <w:rsid w:val="0054372B"/>
    <w:rsid w:val="005439FA"/>
    <w:rsid w:val="00561B0B"/>
    <w:rsid w:val="0057140A"/>
    <w:rsid w:val="00582481"/>
    <w:rsid w:val="00584BEC"/>
    <w:rsid w:val="0059487B"/>
    <w:rsid w:val="005A1E9A"/>
    <w:rsid w:val="005A410D"/>
    <w:rsid w:val="005B6CFA"/>
    <w:rsid w:val="005C69F2"/>
    <w:rsid w:val="005F7AFE"/>
    <w:rsid w:val="00607C73"/>
    <w:rsid w:val="00615CB3"/>
    <w:rsid w:val="00616E31"/>
    <w:rsid w:val="00624393"/>
    <w:rsid w:val="00625D50"/>
    <w:rsid w:val="00635EB5"/>
    <w:rsid w:val="00655E3C"/>
    <w:rsid w:val="00663E40"/>
    <w:rsid w:val="006653E0"/>
    <w:rsid w:val="00670734"/>
    <w:rsid w:val="00674C42"/>
    <w:rsid w:val="00680F4D"/>
    <w:rsid w:val="00683396"/>
    <w:rsid w:val="00683E7C"/>
    <w:rsid w:val="00696B76"/>
    <w:rsid w:val="006A1428"/>
    <w:rsid w:val="006B1C70"/>
    <w:rsid w:val="006B4465"/>
    <w:rsid w:val="006C01EC"/>
    <w:rsid w:val="006C2786"/>
    <w:rsid w:val="006E0C84"/>
    <w:rsid w:val="006E43CB"/>
    <w:rsid w:val="006F4DFE"/>
    <w:rsid w:val="006F5960"/>
    <w:rsid w:val="00700F2B"/>
    <w:rsid w:val="00704B23"/>
    <w:rsid w:val="00720551"/>
    <w:rsid w:val="0074518F"/>
    <w:rsid w:val="00767E76"/>
    <w:rsid w:val="00771BFE"/>
    <w:rsid w:val="00792925"/>
    <w:rsid w:val="007A2629"/>
    <w:rsid w:val="007A394B"/>
    <w:rsid w:val="007B1501"/>
    <w:rsid w:val="007B4231"/>
    <w:rsid w:val="007C1005"/>
    <w:rsid w:val="007C52FB"/>
    <w:rsid w:val="007C7544"/>
    <w:rsid w:val="007E76D9"/>
    <w:rsid w:val="007E7DE2"/>
    <w:rsid w:val="007F7A18"/>
    <w:rsid w:val="008000E9"/>
    <w:rsid w:val="00802325"/>
    <w:rsid w:val="00806EAF"/>
    <w:rsid w:val="00810314"/>
    <w:rsid w:val="0081778E"/>
    <w:rsid w:val="00817E48"/>
    <w:rsid w:val="00820750"/>
    <w:rsid w:val="008272FC"/>
    <w:rsid w:val="00847BE5"/>
    <w:rsid w:val="0085220F"/>
    <w:rsid w:val="00855B29"/>
    <w:rsid w:val="008618DC"/>
    <w:rsid w:val="0086410A"/>
    <w:rsid w:val="008656B0"/>
    <w:rsid w:val="00875AC9"/>
    <w:rsid w:val="008765C3"/>
    <w:rsid w:val="0088066B"/>
    <w:rsid w:val="008807ED"/>
    <w:rsid w:val="0088496C"/>
    <w:rsid w:val="00891BA9"/>
    <w:rsid w:val="008C55AE"/>
    <w:rsid w:val="008D349F"/>
    <w:rsid w:val="008E422D"/>
    <w:rsid w:val="008F5018"/>
    <w:rsid w:val="00912983"/>
    <w:rsid w:val="009149C1"/>
    <w:rsid w:val="0092485D"/>
    <w:rsid w:val="00925DF2"/>
    <w:rsid w:val="009501D3"/>
    <w:rsid w:val="00964258"/>
    <w:rsid w:val="0098003D"/>
    <w:rsid w:val="009A012A"/>
    <w:rsid w:val="009A7E59"/>
    <w:rsid w:val="009B3E22"/>
    <w:rsid w:val="009D0731"/>
    <w:rsid w:val="009D576B"/>
    <w:rsid w:val="009D7DF0"/>
    <w:rsid w:val="009E3D2C"/>
    <w:rsid w:val="009F0D00"/>
    <w:rsid w:val="009F3459"/>
    <w:rsid w:val="00A0183F"/>
    <w:rsid w:val="00A14C19"/>
    <w:rsid w:val="00A24CB5"/>
    <w:rsid w:val="00A30B75"/>
    <w:rsid w:val="00A4274B"/>
    <w:rsid w:val="00A51DC9"/>
    <w:rsid w:val="00A561B9"/>
    <w:rsid w:val="00A730CA"/>
    <w:rsid w:val="00A9111E"/>
    <w:rsid w:val="00A96C38"/>
    <w:rsid w:val="00AA1D6F"/>
    <w:rsid w:val="00AC45B4"/>
    <w:rsid w:val="00AD682D"/>
    <w:rsid w:val="00AF404D"/>
    <w:rsid w:val="00B01964"/>
    <w:rsid w:val="00B07445"/>
    <w:rsid w:val="00B10D42"/>
    <w:rsid w:val="00B12F04"/>
    <w:rsid w:val="00B15DDF"/>
    <w:rsid w:val="00B31BFD"/>
    <w:rsid w:val="00B3382E"/>
    <w:rsid w:val="00B5399A"/>
    <w:rsid w:val="00B61983"/>
    <w:rsid w:val="00B72B07"/>
    <w:rsid w:val="00B85EAB"/>
    <w:rsid w:val="00B93087"/>
    <w:rsid w:val="00BB3F4B"/>
    <w:rsid w:val="00BC7C1E"/>
    <w:rsid w:val="00BD0409"/>
    <w:rsid w:val="00BD161F"/>
    <w:rsid w:val="00BE0DD6"/>
    <w:rsid w:val="00BE222A"/>
    <w:rsid w:val="00BE3743"/>
    <w:rsid w:val="00BE4F0E"/>
    <w:rsid w:val="00BE5E45"/>
    <w:rsid w:val="00C00ACE"/>
    <w:rsid w:val="00C068E1"/>
    <w:rsid w:val="00C31D3D"/>
    <w:rsid w:val="00C34A14"/>
    <w:rsid w:val="00C45068"/>
    <w:rsid w:val="00C47689"/>
    <w:rsid w:val="00C52E14"/>
    <w:rsid w:val="00C610B0"/>
    <w:rsid w:val="00C65624"/>
    <w:rsid w:val="00C716C9"/>
    <w:rsid w:val="00C71C50"/>
    <w:rsid w:val="00C767D4"/>
    <w:rsid w:val="00C76F3B"/>
    <w:rsid w:val="00CB4902"/>
    <w:rsid w:val="00CB6273"/>
    <w:rsid w:val="00CC232E"/>
    <w:rsid w:val="00CC3DE2"/>
    <w:rsid w:val="00CD1804"/>
    <w:rsid w:val="00CE4D1B"/>
    <w:rsid w:val="00CF7AF2"/>
    <w:rsid w:val="00D117BA"/>
    <w:rsid w:val="00D13ADB"/>
    <w:rsid w:val="00D220E4"/>
    <w:rsid w:val="00D603C1"/>
    <w:rsid w:val="00D731C1"/>
    <w:rsid w:val="00D869EF"/>
    <w:rsid w:val="00D87EEF"/>
    <w:rsid w:val="00D974D8"/>
    <w:rsid w:val="00DA3EDF"/>
    <w:rsid w:val="00DA5164"/>
    <w:rsid w:val="00DB0DFD"/>
    <w:rsid w:val="00DC4B61"/>
    <w:rsid w:val="00DD188E"/>
    <w:rsid w:val="00DD1EFC"/>
    <w:rsid w:val="00DD32AE"/>
    <w:rsid w:val="00DF1EBB"/>
    <w:rsid w:val="00DF7DAB"/>
    <w:rsid w:val="00E03442"/>
    <w:rsid w:val="00E253CA"/>
    <w:rsid w:val="00E319E7"/>
    <w:rsid w:val="00E452AE"/>
    <w:rsid w:val="00E45F1A"/>
    <w:rsid w:val="00E537CF"/>
    <w:rsid w:val="00E5764B"/>
    <w:rsid w:val="00E663E4"/>
    <w:rsid w:val="00E67C65"/>
    <w:rsid w:val="00E7788A"/>
    <w:rsid w:val="00E936B3"/>
    <w:rsid w:val="00EC18E9"/>
    <w:rsid w:val="00EC6F54"/>
    <w:rsid w:val="00EC7A17"/>
    <w:rsid w:val="00ED4AF5"/>
    <w:rsid w:val="00ED5039"/>
    <w:rsid w:val="00EE0E71"/>
    <w:rsid w:val="00EF2797"/>
    <w:rsid w:val="00F10AC9"/>
    <w:rsid w:val="00F127FF"/>
    <w:rsid w:val="00F21B06"/>
    <w:rsid w:val="00F41457"/>
    <w:rsid w:val="00F4402B"/>
    <w:rsid w:val="00F4419E"/>
    <w:rsid w:val="00F72C48"/>
    <w:rsid w:val="00F7471E"/>
    <w:rsid w:val="00F7484A"/>
    <w:rsid w:val="00F7606F"/>
    <w:rsid w:val="00F96DCE"/>
    <w:rsid w:val="00FA01D9"/>
    <w:rsid w:val="00FB6666"/>
    <w:rsid w:val="00FC1944"/>
    <w:rsid w:val="00FC60B8"/>
    <w:rsid w:val="00FD4075"/>
    <w:rsid w:val="00FD457D"/>
    <w:rsid w:val="00FD6DA1"/>
    <w:rsid w:val="00FE4FF9"/>
    <w:rsid w:val="00FF1405"/>
    <w:rsid w:val="01935887"/>
    <w:rsid w:val="0234123F"/>
    <w:rsid w:val="027C2BE9"/>
    <w:rsid w:val="02BD0A3E"/>
    <w:rsid w:val="02BF57D6"/>
    <w:rsid w:val="036B4BAC"/>
    <w:rsid w:val="042A3307"/>
    <w:rsid w:val="04CC341D"/>
    <w:rsid w:val="05137CD7"/>
    <w:rsid w:val="060B26E0"/>
    <w:rsid w:val="07B10D92"/>
    <w:rsid w:val="083A335A"/>
    <w:rsid w:val="08C13C91"/>
    <w:rsid w:val="09DD69E4"/>
    <w:rsid w:val="0A7E3011"/>
    <w:rsid w:val="0AB365C3"/>
    <w:rsid w:val="0B5F2458"/>
    <w:rsid w:val="0C1E2BA0"/>
    <w:rsid w:val="0C765CB2"/>
    <w:rsid w:val="0E1D4961"/>
    <w:rsid w:val="0E970358"/>
    <w:rsid w:val="10392EAE"/>
    <w:rsid w:val="104D7047"/>
    <w:rsid w:val="10706EC2"/>
    <w:rsid w:val="1111168F"/>
    <w:rsid w:val="1209111F"/>
    <w:rsid w:val="12807280"/>
    <w:rsid w:val="12FC1E5F"/>
    <w:rsid w:val="13425A73"/>
    <w:rsid w:val="134B1CC7"/>
    <w:rsid w:val="134E34B6"/>
    <w:rsid w:val="148463E6"/>
    <w:rsid w:val="14946828"/>
    <w:rsid w:val="14D20D9B"/>
    <w:rsid w:val="15A72BED"/>
    <w:rsid w:val="1621170E"/>
    <w:rsid w:val="17A16137"/>
    <w:rsid w:val="17CB7A6F"/>
    <w:rsid w:val="17F602B6"/>
    <w:rsid w:val="18B91D2B"/>
    <w:rsid w:val="18C40414"/>
    <w:rsid w:val="1A0415B2"/>
    <w:rsid w:val="1A6A6D44"/>
    <w:rsid w:val="1A817123"/>
    <w:rsid w:val="1B9F3DD0"/>
    <w:rsid w:val="1BE41F12"/>
    <w:rsid w:val="1C093ECB"/>
    <w:rsid w:val="1C6D26B6"/>
    <w:rsid w:val="1CE4433A"/>
    <w:rsid w:val="1DC625D7"/>
    <w:rsid w:val="1E1709DB"/>
    <w:rsid w:val="1E942F97"/>
    <w:rsid w:val="1EE84AA8"/>
    <w:rsid w:val="20C30B8E"/>
    <w:rsid w:val="2228359B"/>
    <w:rsid w:val="228447E5"/>
    <w:rsid w:val="22A904A2"/>
    <w:rsid w:val="22C50966"/>
    <w:rsid w:val="23066771"/>
    <w:rsid w:val="23424F53"/>
    <w:rsid w:val="236E14E2"/>
    <w:rsid w:val="27B8531C"/>
    <w:rsid w:val="27CC4B3D"/>
    <w:rsid w:val="282512FC"/>
    <w:rsid w:val="28646093"/>
    <w:rsid w:val="29D148D0"/>
    <w:rsid w:val="2A34014F"/>
    <w:rsid w:val="2AC803DC"/>
    <w:rsid w:val="2C4A430C"/>
    <w:rsid w:val="2DEF3F9C"/>
    <w:rsid w:val="2EE70457"/>
    <w:rsid w:val="30143D85"/>
    <w:rsid w:val="308D0E80"/>
    <w:rsid w:val="30DB6935"/>
    <w:rsid w:val="31752B09"/>
    <w:rsid w:val="338F3180"/>
    <w:rsid w:val="341548E3"/>
    <w:rsid w:val="34C55474"/>
    <w:rsid w:val="353D6BE9"/>
    <w:rsid w:val="36EF136E"/>
    <w:rsid w:val="37712A39"/>
    <w:rsid w:val="37B13695"/>
    <w:rsid w:val="38852D5B"/>
    <w:rsid w:val="3AB90C6C"/>
    <w:rsid w:val="3AE50133"/>
    <w:rsid w:val="3B173B79"/>
    <w:rsid w:val="3B345EA5"/>
    <w:rsid w:val="3B602AD4"/>
    <w:rsid w:val="3B9A0767"/>
    <w:rsid w:val="3C044956"/>
    <w:rsid w:val="3D773BB4"/>
    <w:rsid w:val="3DB531EC"/>
    <w:rsid w:val="3E6B0003"/>
    <w:rsid w:val="3FE444CE"/>
    <w:rsid w:val="4004222A"/>
    <w:rsid w:val="40957ECE"/>
    <w:rsid w:val="41000B17"/>
    <w:rsid w:val="42384142"/>
    <w:rsid w:val="42891E94"/>
    <w:rsid w:val="42C035F5"/>
    <w:rsid w:val="43036342"/>
    <w:rsid w:val="43186AA2"/>
    <w:rsid w:val="436D6174"/>
    <w:rsid w:val="44085B3C"/>
    <w:rsid w:val="4563730C"/>
    <w:rsid w:val="45865A6B"/>
    <w:rsid w:val="464616AF"/>
    <w:rsid w:val="46B40436"/>
    <w:rsid w:val="4865150D"/>
    <w:rsid w:val="48694FA0"/>
    <w:rsid w:val="488E768B"/>
    <w:rsid w:val="497E1148"/>
    <w:rsid w:val="49F41D5E"/>
    <w:rsid w:val="4B1E31F7"/>
    <w:rsid w:val="4BCA30C8"/>
    <w:rsid w:val="4BCB3573"/>
    <w:rsid w:val="4CD15CEB"/>
    <w:rsid w:val="4CE75373"/>
    <w:rsid w:val="4E5C5E5F"/>
    <w:rsid w:val="4F895DE1"/>
    <w:rsid w:val="521E1C7A"/>
    <w:rsid w:val="525F0DDC"/>
    <w:rsid w:val="535A07AE"/>
    <w:rsid w:val="53A3692F"/>
    <w:rsid w:val="54134721"/>
    <w:rsid w:val="54865770"/>
    <w:rsid w:val="54C900C4"/>
    <w:rsid w:val="54E92A99"/>
    <w:rsid w:val="557721E1"/>
    <w:rsid w:val="55A753EB"/>
    <w:rsid w:val="55BE42C2"/>
    <w:rsid w:val="566D4B95"/>
    <w:rsid w:val="569734AA"/>
    <w:rsid w:val="56BD2978"/>
    <w:rsid w:val="56BE5684"/>
    <w:rsid w:val="56E501F8"/>
    <w:rsid w:val="572656D4"/>
    <w:rsid w:val="57440ED8"/>
    <w:rsid w:val="58223C35"/>
    <w:rsid w:val="587E32BC"/>
    <w:rsid w:val="59AD06A4"/>
    <w:rsid w:val="59C06DA6"/>
    <w:rsid w:val="5A4D586D"/>
    <w:rsid w:val="5A6249B0"/>
    <w:rsid w:val="5C6D118F"/>
    <w:rsid w:val="5EAE711A"/>
    <w:rsid w:val="5EE84C68"/>
    <w:rsid w:val="5F2D2BAC"/>
    <w:rsid w:val="5FC06B33"/>
    <w:rsid w:val="60280A65"/>
    <w:rsid w:val="604824FC"/>
    <w:rsid w:val="6089042A"/>
    <w:rsid w:val="608E6F58"/>
    <w:rsid w:val="60E84A65"/>
    <w:rsid w:val="621158DF"/>
    <w:rsid w:val="621D5BA4"/>
    <w:rsid w:val="624F55C8"/>
    <w:rsid w:val="635B6748"/>
    <w:rsid w:val="63947A95"/>
    <w:rsid w:val="643707B9"/>
    <w:rsid w:val="645F2833"/>
    <w:rsid w:val="65BD4BDB"/>
    <w:rsid w:val="65EE0E1A"/>
    <w:rsid w:val="67AA34D1"/>
    <w:rsid w:val="67B167D1"/>
    <w:rsid w:val="685F1C50"/>
    <w:rsid w:val="699022E9"/>
    <w:rsid w:val="6A714498"/>
    <w:rsid w:val="6ABC7A0A"/>
    <w:rsid w:val="6D3C0A76"/>
    <w:rsid w:val="6F7C115E"/>
    <w:rsid w:val="6FDEE70A"/>
    <w:rsid w:val="707A1171"/>
    <w:rsid w:val="720C000C"/>
    <w:rsid w:val="727939DD"/>
    <w:rsid w:val="72A51D4E"/>
    <w:rsid w:val="73260DB9"/>
    <w:rsid w:val="745919C6"/>
    <w:rsid w:val="74702A9A"/>
    <w:rsid w:val="761C2BBB"/>
    <w:rsid w:val="776552E3"/>
    <w:rsid w:val="776A1DE8"/>
    <w:rsid w:val="77F6745E"/>
    <w:rsid w:val="785D00CA"/>
    <w:rsid w:val="78E30073"/>
    <w:rsid w:val="7A233A6F"/>
    <w:rsid w:val="7AA57C46"/>
    <w:rsid w:val="7B6C1372"/>
    <w:rsid w:val="7BD30451"/>
    <w:rsid w:val="7C7E60AB"/>
    <w:rsid w:val="7D12312A"/>
    <w:rsid w:val="7DDD6CEA"/>
    <w:rsid w:val="7E636E14"/>
    <w:rsid w:val="97DE51AE"/>
    <w:rsid w:val="DFF7336F"/>
    <w:rsid w:val="E37CADE2"/>
    <w:rsid w:val="FD7673F5"/>
    <w:rsid w:val="FFFFC7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qFormat="1" w:unhideWhenUsed="0" w:uiPriority="0" w:semiHidden="0"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0" w:semiHidden="0" w:name="Hyperlink" w:locked="1"/>
    <w:lsdException w:uiPriority="99" w:name="FollowedHyperlink" w:locked="1"/>
    <w:lsdException w:qFormat="1" w:unhideWhenUsed="0" w:uiPriority="22"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7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kern w:val="44"/>
      <w:sz w:val="28"/>
    </w:rPr>
  </w:style>
  <w:style w:type="paragraph" w:styleId="4">
    <w:name w:val="heading 3"/>
    <w:basedOn w:val="1"/>
    <w:next w:val="1"/>
    <w:link w:val="37"/>
    <w:qFormat/>
    <w:uiPriority w:val="99"/>
    <w:pPr>
      <w:keepNext/>
      <w:keepLines/>
      <w:spacing w:before="260" w:after="260" w:line="416" w:lineRule="auto"/>
      <w:outlineLvl w:val="2"/>
    </w:pPr>
    <w:rPr>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99"/>
    <w:pPr>
      <w:numPr>
        <w:ilvl w:val="0"/>
        <w:numId w:val="1"/>
      </w:numPr>
    </w:pPr>
  </w:style>
  <w:style w:type="paragraph" w:styleId="6">
    <w:name w:val="Normal Indent"/>
    <w:basedOn w:val="1"/>
    <w:qFormat/>
    <w:uiPriority w:val="99"/>
    <w:pPr>
      <w:ind w:firstLine="420"/>
    </w:pPr>
  </w:style>
  <w:style w:type="paragraph" w:styleId="7">
    <w:name w:val="annotation text"/>
    <w:basedOn w:val="1"/>
    <w:link w:val="38"/>
    <w:semiHidden/>
    <w:qFormat/>
    <w:uiPriority w:val="99"/>
    <w:pPr>
      <w:jc w:val="left"/>
    </w:pPr>
  </w:style>
  <w:style w:type="paragraph" w:styleId="8">
    <w:name w:val="Body Text"/>
    <w:basedOn w:val="1"/>
    <w:next w:val="9"/>
    <w:link w:val="40"/>
    <w:qFormat/>
    <w:uiPriority w:val="99"/>
    <w:pPr>
      <w:spacing w:line="360" w:lineRule="exact"/>
    </w:pPr>
    <w:rPr>
      <w:sz w:val="24"/>
      <w:szCs w:val="24"/>
    </w:rPr>
  </w:style>
  <w:style w:type="paragraph" w:styleId="9">
    <w:name w:val="Body Text First Indent"/>
    <w:basedOn w:val="8"/>
    <w:next w:val="10"/>
    <w:qFormat/>
    <w:locked/>
    <w:uiPriority w:val="0"/>
    <w:pPr>
      <w:ind w:firstLine="420" w:firstLineChars="100"/>
    </w:pPr>
    <w:rPr>
      <w:b/>
      <w:bCs/>
    </w:rPr>
  </w:style>
  <w:style w:type="paragraph" w:styleId="10">
    <w:name w:val="toc 6"/>
    <w:basedOn w:val="1"/>
    <w:next w:val="1"/>
    <w:qFormat/>
    <w:uiPriority w:val="0"/>
    <w:pPr>
      <w:ind w:left="1050"/>
      <w:jc w:val="left"/>
    </w:pPr>
    <w:rPr>
      <w:sz w:val="18"/>
      <w:szCs w:val="18"/>
    </w:rPr>
  </w:style>
  <w:style w:type="paragraph" w:styleId="11">
    <w:name w:val="Body Text Indent"/>
    <w:basedOn w:val="1"/>
    <w:link w:val="41"/>
    <w:qFormat/>
    <w:uiPriority w:val="99"/>
    <w:pPr>
      <w:spacing w:after="120"/>
      <w:ind w:left="420" w:leftChars="200"/>
    </w:pPr>
  </w:style>
  <w:style w:type="paragraph" w:styleId="12">
    <w:name w:val="Plain Text"/>
    <w:basedOn w:val="1"/>
    <w:next w:val="13"/>
    <w:link w:val="42"/>
    <w:qFormat/>
    <w:uiPriority w:val="99"/>
    <w:rPr>
      <w:rFonts w:ascii="宋体" w:hAnsi="Courier New" w:cs="宋体"/>
    </w:rPr>
  </w:style>
  <w:style w:type="paragraph" w:customStyle="1" w:styleId="13">
    <w:name w:val="Default"/>
    <w:next w:val="14"/>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4">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styleId="15">
    <w:name w:val="Date"/>
    <w:basedOn w:val="1"/>
    <w:next w:val="1"/>
    <w:link w:val="43"/>
    <w:qFormat/>
    <w:uiPriority w:val="99"/>
    <w:pPr>
      <w:ind w:left="2500" w:leftChars="2500"/>
    </w:pPr>
    <w:rPr>
      <w:rFonts w:ascii="Calibri" w:hAnsi="Calibri" w:eastAsia="楷体_GB2312" w:cs="Calibri"/>
      <w:sz w:val="32"/>
      <w:szCs w:val="32"/>
    </w:rPr>
  </w:style>
  <w:style w:type="paragraph" w:styleId="16">
    <w:name w:val="Body Text Indent 2"/>
    <w:basedOn w:val="1"/>
    <w:qFormat/>
    <w:locked/>
    <w:uiPriority w:val="0"/>
    <w:pPr>
      <w:spacing w:line="500" w:lineRule="exact"/>
      <w:ind w:firstLine="511" w:firstLineChars="213"/>
    </w:pPr>
    <w:rPr>
      <w:sz w:val="24"/>
    </w:rPr>
  </w:style>
  <w:style w:type="paragraph" w:styleId="17">
    <w:name w:val="Balloon Text"/>
    <w:basedOn w:val="1"/>
    <w:link w:val="44"/>
    <w:semiHidden/>
    <w:qFormat/>
    <w:uiPriority w:val="99"/>
    <w:rPr>
      <w:sz w:val="18"/>
      <w:szCs w:val="18"/>
    </w:rPr>
  </w:style>
  <w:style w:type="paragraph" w:styleId="18">
    <w:name w:val="footer"/>
    <w:basedOn w:val="1"/>
    <w:link w:val="45"/>
    <w:qFormat/>
    <w:uiPriority w:val="99"/>
    <w:pPr>
      <w:tabs>
        <w:tab w:val="center" w:pos="4153"/>
        <w:tab w:val="right" w:pos="8306"/>
      </w:tabs>
      <w:snapToGrid w:val="0"/>
      <w:jc w:val="left"/>
    </w:pPr>
    <w:rPr>
      <w:sz w:val="18"/>
      <w:szCs w:val="18"/>
    </w:rPr>
  </w:style>
  <w:style w:type="paragraph" w:styleId="19">
    <w:name w:val="header"/>
    <w:basedOn w:val="1"/>
    <w:link w:val="4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0">
    <w:name w:val="toc 1"/>
    <w:basedOn w:val="1"/>
    <w:next w:val="1"/>
    <w:qFormat/>
    <w:uiPriority w:val="0"/>
  </w:style>
  <w:style w:type="paragraph" w:styleId="21">
    <w:name w:val="toc 4"/>
    <w:next w:val="1"/>
    <w:qFormat/>
    <w:uiPriority w:val="0"/>
    <w:pPr>
      <w:wordWrap w:val="0"/>
      <w:ind w:left="850"/>
      <w:jc w:val="both"/>
    </w:pPr>
    <w:rPr>
      <w:rFonts w:ascii="Calibri" w:hAnsi="Calibri" w:eastAsia="宋体" w:cs="Times New Roman"/>
      <w:sz w:val="21"/>
      <w:lang w:val="en-US" w:eastAsia="zh-CN" w:bidi="ar-SA"/>
    </w:rPr>
  </w:style>
  <w:style w:type="paragraph" w:styleId="22">
    <w:name w:val="Body Text 2"/>
    <w:basedOn w:val="1"/>
    <w:next w:val="1"/>
    <w:qFormat/>
    <w:locked/>
    <w:uiPriority w:val="0"/>
    <w:pPr>
      <w:widowControl/>
      <w:spacing w:after="120" w:line="480" w:lineRule="auto"/>
      <w:jc w:val="left"/>
    </w:pPr>
    <w:rPr>
      <w:kern w:val="0"/>
      <w:sz w:val="20"/>
      <w:szCs w:val="20"/>
    </w:rPr>
  </w:style>
  <w:style w:type="paragraph" w:styleId="23">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qFormat/>
    <w:uiPriority w:val="99"/>
    <w:pPr>
      <w:autoSpaceDE w:val="0"/>
      <w:autoSpaceDN w:val="0"/>
      <w:adjustRightInd w:val="0"/>
      <w:spacing w:before="240" w:after="60"/>
      <w:jc w:val="center"/>
      <w:outlineLvl w:val="0"/>
    </w:pPr>
    <w:rPr>
      <w:rFonts w:ascii="Cambria" w:hAnsi="Cambria"/>
      <w:b/>
      <w:color w:val="000000"/>
      <w:kern w:val="0"/>
      <w:sz w:val="32"/>
      <w:szCs w:val="32"/>
    </w:rPr>
  </w:style>
  <w:style w:type="paragraph" w:styleId="25">
    <w:name w:val="annotation subject"/>
    <w:basedOn w:val="7"/>
    <w:next w:val="7"/>
    <w:link w:val="39"/>
    <w:semiHidden/>
    <w:qFormat/>
    <w:uiPriority w:val="99"/>
    <w:rPr>
      <w:b/>
      <w:bCs/>
    </w:rPr>
  </w:style>
  <w:style w:type="paragraph" w:styleId="26">
    <w:name w:val="Body Text First Indent 2"/>
    <w:basedOn w:val="11"/>
    <w:qFormat/>
    <w:locked/>
    <w:uiPriority w:val="99"/>
    <w:pPr>
      <w:spacing w:line="300" w:lineRule="auto"/>
      <w:ind w:firstLine="420" w:firstLineChars="200"/>
    </w:pPr>
  </w:style>
  <w:style w:type="table" w:styleId="28">
    <w:name w:val="Table Grid"/>
    <w:basedOn w:val="2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Strong"/>
    <w:qFormat/>
    <w:uiPriority w:val="22"/>
    <w:rPr>
      <w:b/>
    </w:rPr>
  </w:style>
  <w:style w:type="character" w:styleId="31">
    <w:name w:val="page number"/>
    <w:basedOn w:val="29"/>
    <w:qFormat/>
    <w:locked/>
    <w:uiPriority w:val="0"/>
  </w:style>
  <w:style w:type="character" w:styleId="32">
    <w:name w:val="Hyperlink"/>
    <w:basedOn w:val="29"/>
    <w:qFormat/>
    <w:locked/>
    <w:uiPriority w:val="0"/>
    <w:rPr>
      <w:color w:val="0000FF"/>
      <w:u w:val="none"/>
    </w:rPr>
  </w:style>
  <w:style w:type="character" w:styleId="33">
    <w:name w:val="annotation reference"/>
    <w:basedOn w:val="29"/>
    <w:semiHidden/>
    <w:qFormat/>
    <w:uiPriority w:val="99"/>
    <w:rPr>
      <w:rFonts w:cs="Times New Roman"/>
      <w:sz w:val="21"/>
      <w:szCs w:val="21"/>
    </w:rPr>
  </w:style>
  <w:style w:type="paragraph" w:customStyle="1" w:styleId="34">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35">
    <w:name w:val="首行缩进"/>
    <w:basedOn w:val="1"/>
    <w:qFormat/>
    <w:uiPriority w:val="0"/>
    <w:pPr>
      <w:spacing w:line="360" w:lineRule="auto"/>
      <w:ind w:firstLine="720"/>
    </w:pPr>
  </w:style>
  <w:style w:type="paragraph" w:customStyle="1" w:styleId="36">
    <w:name w:val="表格文字"/>
    <w:basedOn w:val="1"/>
    <w:next w:val="8"/>
    <w:qFormat/>
    <w:uiPriority w:val="0"/>
    <w:pPr>
      <w:adjustRightInd w:val="0"/>
      <w:spacing w:line="420" w:lineRule="atLeast"/>
      <w:jc w:val="left"/>
      <w:textAlignment w:val="baseline"/>
    </w:pPr>
    <w:rPr>
      <w:szCs w:val="24"/>
    </w:rPr>
  </w:style>
  <w:style w:type="character" w:customStyle="1" w:styleId="37">
    <w:name w:val="标题 3 字符"/>
    <w:basedOn w:val="29"/>
    <w:link w:val="4"/>
    <w:semiHidden/>
    <w:qFormat/>
    <w:locked/>
    <w:uiPriority w:val="99"/>
    <w:rPr>
      <w:rFonts w:cs="Times New Roman"/>
      <w:b/>
      <w:bCs/>
      <w:sz w:val="32"/>
      <w:szCs w:val="32"/>
    </w:rPr>
  </w:style>
  <w:style w:type="character" w:customStyle="1" w:styleId="38">
    <w:name w:val="批注文字 字符"/>
    <w:basedOn w:val="29"/>
    <w:link w:val="7"/>
    <w:qFormat/>
    <w:locked/>
    <w:uiPriority w:val="99"/>
    <w:rPr>
      <w:rFonts w:ascii="Times New Roman" w:hAnsi="Times New Roman" w:eastAsia="宋体" w:cs="Times New Roman"/>
      <w:kern w:val="2"/>
      <w:sz w:val="24"/>
      <w:szCs w:val="24"/>
    </w:rPr>
  </w:style>
  <w:style w:type="character" w:customStyle="1" w:styleId="39">
    <w:name w:val="批注主题 字符"/>
    <w:basedOn w:val="38"/>
    <w:link w:val="25"/>
    <w:qFormat/>
    <w:locked/>
    <w:uiPriority w:val="99"/>
    <w:rPr>
      <w:rFonts w:ascii="Times New Roman" w:hAnsi="Times New Roman" w:eastAsia="宋体" w:cs="Times New Roman"/>
      <w:b/>
      <w:bCs/>
      <w:kern w:val="2"/>
      <w:sz w:val="24"/>
      <w:szCs w:val="24"/>
    </w:rPr>
  </w:style>
  <w:style w:type="character" w:customStyle="1" w:styleId="40">
    <w:name w:val="正文文本 字符"/>
    <w:basedOn w:val="29"/>
    <w:link w:val="8"/>
    <w:semiHidden/>
    <w:qFormat/>
    <w:locked/>
    <w:uiPriority w:val="99"/>
    <w:rPr>
      <w:rFonts w:cs="Times New Roman"/>
      <w:sz w:val="21"/>
      <w:szCs w:val="21"/>
    </w:rPr>
  </w:style>
  <w:style w:type="character" w:customStyle="1" w:styleId="41">
    <w:name w:val="正文文本缩进 字符"/>
    <w:basedOn w:val="29"/>
    <w:link w:val="11"/>
    <w:qFormat/>
    <w:locked/>
    <w:uiPriority w:val="99"/>
    <w:rPr>
      <w:rFonts w:cs="Times New Roman"/>
      <w:kern w:val="2"/>
      <w:sz w:val="24"/>
      <w:szCs w:val="24"/>
    </w:rPr>
  </w:style>
  <w:style w:type="character" w:customStyle="1" w:styleId="42">
    <w:name w:val="纯文本 字符"/>
    <w:basedOn w:val="29"/>
    <w:link w:val="12"/>
    <w:semiHidden/>
    <w:qFormat/>
    <w:locked/>
    <w:uiPriority w:val="99"/>
    <w:rPr>
      <w:rFonts w:ascii="宋体" w:hAnsi="Courier New" w:cs="Courier New"/>
      <w:sz w:val="21"/>
      <w:szCs w:val="21"/>
    </w:rPr>
  </w:style>
  <w:style w:type="character" w:customStyle="1" w:styleId="43">
    <w:name w:val="日期 字符"/>
    <w:basedOn w:val="29"/>
    <w:link w:val="15"/>
    <w:semiHidden/>
    <w:qFormat/>
    <w:locked/>
    <w:uiPriority w:val="99"/>
    <w:rPr>
      <w:rFonts w:cs="Times New Roman"/>
      <w:sz w:val="21"/>
      <w:szCs w:val="21"/>
    </w:rPr>
  </w:style>
  <w:style w:type="character" w:customStyle="1" w:styleId="44">
    <w:name w:val="批注框文本 字符"/>
    <w:basedOn w:val="29"/>
    <w:link w:val="17"/>
    <w:qFormat/>
    <w:locked/>
    <w:uiPriority w:val="99"/>
    <w:rPr>
      <w:rFonts w:ascii="Times New Roman" w:hAnsi="Times New Roman" w:eastAsia="宋体" w:cs="Times New Roman"/>
      <w:kern w:val="2"/>
      <w:sz w:val="18"/>
      <w:szCs w:val="18"/>
    </w:rPr>
  </w:style>
  <w:style w:type="character" w:customStyle="1" w:styleId="45">
    <w:name w:val="页脚 字符"/>
    <w:basedOn w:val="29"/>
    <w:link w:val="18"/>
    <w:semiHidden/>
    <w:qFormat/>
    <w:locked/>
    <w:uiPriority w:val="99"/>
    <w:rPr>
      <w:rFonts w:cs="Times New Roman"/>
      <w:sz w:val="18"/>
      <w:szCs w:val="18"/>
    </w:rPr>
  </w:style>
  <w:style w:type="character" w:customStyle="1" w:styleId="46">
    <w:name w:val="页眉 字符"/>
    <w:basedOn w:val="29"/>
    <w:link w:val="19"/>
    <w:semiHidden/>
    <w:qFormat/>
    <w:locked/>
    <w:uiPriority w:val="99"/>
    <w:rPr>
      <w:rFonts w:cs="Times New Roman"/>
      <w:sz w:val="18"/>
      <w:szCs w:val="18"/>
    </w:rPr>
  </w:style>
  <w:style w:type="paragraph" w:customStyle="1" w:styleId="47">
    <w:name w:val="zw"/>
    <w:basedOn w:val="1"/>
    <w:qFormat/>
    <w:uiPriority w:val="99"/>
    <w:pPr>
      <w:widowControl/>
      <w:spacing w:before="30"/>
      <w:ind w:left="100" w:right="100"/>
    </w:pPr>
    <w:rPr>
      <w:rFonts w:ascii="方正书宋简体" w:hAnsi="宋体" w:eastAsia="方正书宋简体" w:cs="方正书宋简体"/>
      <w:color w:val="000000"/>
      <w:kern w:val="0"/>
    </w:rPr>
  </w:style>
  <w:style w:type="paragraph" w:styleId="48">
    <w:name w:val="List Paragraph"/>
    <w:basedOn w:val="1"/>
    <w:qFormat/>
    <w:uiPriority w:val="1"/>
    <w:pPr>
      <w:ind w:firstLine="420" w:firstLineChars="200"/>
    </w:pPr>
    <w:rPr>
      <w:rFonts w:ascii="Calibri" w:hAnsi="Calibri" w:cs="Calibri"/>
    </w:rPr>
  </w:style>
  <w:style w:type="paragraph" w:customStyle="1" w:styleId="49">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50">
    <w:name w:val="列出段落1"/>
    <w:basedOn w:val="1"/>
    <w:qFormat/>
    <w:uiPriority w:val="99"/>
    <w:pPr>
      <w:ind w:firstLine="420" w:firstLineChars="200"/>
    </w:pPr>
    <w:rPr>
      <w:rFonts w:ascii="Calibri" w:hAnsi="Calibri" w:cs="Calibri"/>
      <w:kern w:val="0"/>
    </w:rPr>
  </w:style>
  <w:style w:type="paragraph" w:customStyle="1" w:styleId="51">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52">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3">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正文_14"/>
    <w:qFormat/>
    <w:uiPriority w:val="99"/>
    <w:rPr>
      <w:rFonts w:ascii="Times New Roman" w:hAnsi="Times New Roman" w:eastAsia="宋体" w:cs="Times New Roman"/>
      <w:sz w:val="21"/>
      <w:szCs w:val="21"/>
      <w:lang w:val="en-US" w:eastAsia="zh-CN" w:bidi="ar-SA"/>
    </w:rPr>
  </w:style>
  <w:style w:type="paragraph" w:customStyle="1" w:styleId="55">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7">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8">
    <w:name w:val="纯文本_3"/>
    <w:basedOn w:val="57"/>
    <w:qFormat/>
    <w:uiPriority w:val="99"/>
    <w:pPr>
      <w:widowControl/>
      <w:jc w:val="left"/>
    </w:pPr>
    <w:rPr>
      <w:rFonts w:ascii="宋体" w:hAnsi="Courier New" w:cs="宋体"/>
    </w:rPr>
  </w:style>
  <w:style w:type="paragraph" w:customStyle="1" w:styleId="59">
    <w:name w:val="纯文本_0_1"/>
    <w:basedOn w:val="1"/>
    <w:qFormat/>
    <w:uiPriority w:val="99"/>
    <w:pPr>
      <w:widowControl/>
      <w:jc w:val="left"/>
    </w:pPr>
    <w:rPr>
      <w:rFonts w:ascii="宋体" w:hAnsi="Courier New" w:cs="宋体"/>
    </w:rPr>
  </w:style>
  <w:style w:type="paragraph" w:customStyle="1" w:styleId="60">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3">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4">
    <w:name w:val="Table Paragraph"/>
    <w:basedOn w:val="1"/>
    <w:qFormat/>
    <w:uiPriority w:val="1"/>
    <w:rPr>
      <w:rFonts w:ascii="微软雅黑" w:hAnsi="微软雅黑" w:eastAsia="微软雅黑" w:cs="微软雅黑"/>
    </w:rPr>
  </w:style>
  <w:style w:type="paragraph" w:customStyle="1" w:styleId="65">
    <w:name w:val="纯文本1"/>
    <w:basedOn w:val="66"/>
    <w:qFormat/>
    <w:uiPriority w:val="99"/>
    <w:pPr>
      <w:widowControl/>
      <w:jc w:val="left"/>
    </w:pPr>
    <w:rPr>
      <w:rFonts w:ascii="宋体" w:hAnsi="Courier New" w:cs="宋体"/>
    </w:rPr>
  </w:style>
  <w:style w:type="paragraph" w:customStyle="1" w:styleId="66">
    <w:name w:val="正文1"/>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6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8">
    <w:name w:val="表格小项"/>
    <w:basedOn w:val="69"/>
    <w:qFormat/>
    <w:uiPriority w:val="0"/>
    <w:pPr>
      <w:jc w:val="center"/>
    </w:pPr>
  </w:style>
  <w:style w:type="paragraph" w:customStyle="1" w:styleId="69">
    <w:name w:val="表格内容"/>
    <w:basedOn w:val="50"/>
    <w:qFormat/>
    <w:uiPriority w:val="0"/>
    <w:pPr>
      <w:widowControl/>
      <w:spacing w:beforeLines="25" w:afterLines="25" w:line="300" w:lineRule="exact"/>
      <w:jc w:val="left"/>
    </w:pPr>
    <w:rPr>
      <w:rFonts w:ascii="华文宋体" w:hAnsi="华文宋体" w:eastAsia="华文宋体" w:cs="宋体"/>
      <w:bCs/>
      <w:sz w:val="24"/>
      <w:szCs w:val="24"/>
    </w:rPr>
  </w:style>
  <w:style w:type="paragraph" w:customStyle="1" w:styleId="70">
    <w:name w:val="纯文本2"/>
    <w:basedOn w:val="1"/>
    <w:qFormat/>
    <w:uiPriority w:val="0"/>
    <w:pPr>
      <w:adjustRightInd w:val="0"/>
      <w:textAlignment w:val="baseline"/>
    </w:pPr>
    <w:rPr>
      <w:rFonts w:ascii="宋体" w:hAnsi="Courier New" w:eastAsia="楷体_GB2312"/>
      <w:sz w:val="28"/>
    </w:rPr>
  </w:style>
  <w:style w:type="character" w:customStyle="1" w:styleId="71">
    <w:name w:val="标题 1 字符"/>
    <w:basedOn w:val="29"/>
    <w:link w:val="2"/>
    <w:qFormat/>
    <w:uiPriority w:val="0"/>
    <w:rPr>
      <w:b/>
      <w:bCs/>
      <w:kern w:val="44"/>
      <w:sz w:val="44"/>
      <w:szCs w:val="44"/>
    </w:rPr>
  </w:style>
  <w:style w:type="paragraph" w:customStyle="1" w:styleId="72">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列出段落4"/>
    <w:qFormat/>
    <w:uiPriority w:val="34"/>
    <w:pPr>
      <w:widowControl w:val="0"/>
      <w:ind w:firstLine="420" w:firstLineChars="200"/>
      <w:jc w:val="both"/>
    </w:pPr>
    <w:rPr>
      <w:rFonts w:ascii="Calibri" w:hAnsi="Calibri"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19</Pages>
  <Words>2959</Words>
  <Characters>16872</Characters>
  <Lines>140</Lines>
  <Paragraphs>39</Paragraphs>
  <TotalTime>1</TotalTime>
  <ScaleCrop>false</ScaleCrop>
  <LinksUpToDate>false</LinksUpToDate>
  <CharactersWithSpaces>19792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2022-08-19T01:15:00Z</dcterms:created>
  <dc:creator>S-mile</dc:creator>
  <cp:lastModifiedBy>赵磊02</cp:lastModifiedBy>
  <cp:lastPrinted>2021-10-12T09:18:00Z</cp:lastPrinted>
  <dcterms:modified xsi:type="dcterms:W3CDTF">2024-01-18T08:37:16Z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DAC2B5A078E38F9265D63565999E62FE_43</vt:lpwstr>
  </property>
</Properties>
</file>